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2994"/>
        <w:gridCol w:w="1440"/>
        <w:gridCol w:w="4320"/>
      </w:tblGrid>
      <w:tr w:rsidR="00DF7982" w14:paraId="26A9199B" w14:textId="77777777" w:rsidTr="006F3F30">
        <w:trPr>
          <w:trHeight w:val="387"/>
        </w:trPr>
        <w:tc>
          <w:tcPr>
            <w:tcW w:w="1026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0E95921" w14:textId="6F0A583A" w:rsidR="00DF7982" w:rsidRDefault="00DF7982" w:rsidP="00DF7982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Job Description</w:t>
            </w:r>
          </w:p>
          <w:p w14:paraId="030D0C9A" w14:textId="77777777" w:rsidR="00DF7982" w:rsidRPr="00B976B8" w:rsidRDefault="00DF7982" w:rsidP="00DF7982">
            <w:pPr>
              <w:widowControl w:val="0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C43D00" w14:paraId="458D017F" w14:textId="77777777" w:rsidTr="005F7432">
        <w:trPr>
          <w:trHeight w:val="314"/>
        </w:trPr>
        <w:tc>
          <w:tcPr>
            <w:tcW w:w="1506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14:paraId="404828DA" w14:textId="77777777" w:rsidR="00C43D00" w:rsidRDefault="00C43D00" w:rsidP="00C43D0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Job Title:</w:t>
            </w:r>
          </w:p>
        </w:tc>
        <w:tc>
          <w:tcPr>
            <w:tcW w:w="299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40000" w14:textId="4293B23A" w:rsidR="00C43D00" w:rsidRPr="00781888" w:rsidRDefault="00C43D00" w:rsidP="00C43D0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781888">
              <w:rPr>
                <w:rFonts w:ascii="Arial" w:hAnsi="Arial" w:cs="Arial"/>
                <w:bCs/>
                <w:snapToGrid w:val="0"/>
                <w:sz w:val="20"/>
                <w:szCs w:val="20"/>
              </w:rPr>
              <w:t>Senior Administrative Assistant</w:t>
            </w:r>
            <w:r w:rsidR="00FD286E">
              <w:rPr>
                <w:rFonts w:ascii="Arial" w:hAnsi="Arial" w:cs="Arial"/>
                <w:bCs/>
                <w:snapToGrid w:val="0"/>
                <w:sz w:val="20"/>
                <w:szCs w:val="20"/>
              </w:rPr>
              <w:t xml:space="preserve"> - </w:t>
            </w:r>
            <w:r w:rsidR="000921BA">
              <w:rPr>
                <w:rFonts w:ascii="Arial" w:hAnsi="Arial" w:cs="Arial"/>
                <w:bCs/>
                <w:snapToGrid w:val="0"/>
                <w:sz w:val="20"/>
                <w:szCs w:val="20"/>
              </w:rPr>
              <w:t>Dual Credit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0BA72" w14:textId="77777777" w:rsidR="00C43D00" w:rsidRPr="00781888" w:rsidRDefault="00C43D00" w:rsidP="00C43D00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781888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Location: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bottom"/>
          </w:tcPr>
          <w:p w14:paraId="5B4D74F7" w14:textId="492798B7" w:rsidR="00C43D00" w:rsidRPr="00781888" w:rsidRDefault="000921BA" w:rsidP="00C43D00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Lee Kildow Hall </w:t>
            </w:r>
          </w:p>
        </w:tc>
      </w:tr>
      <w:tr w:rsidR="00C43D00" w14:paraId="28E35E6A" w14:textId="77777777" w:rsidTr="005F7432">
        <w:tc>
          <w:tcPr>
            <w:tcW w:w="150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D7F2FD7" w14:textId="77777777" w:rsidR="00C43D00" w:rsidRDefault="00C43D00" w:rsidP="00C43D00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Department: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B289E" w14:textId="3A43B6FF" w:rsidR="00C43D00" w:rsidRPr="005F7432" w:rsidRDefault="000921BA" w:rsidP="00C43D00">
            <w:pPr>
              <w:widowControl w:val="0"/>
              <w:tabs>
                <w:tab w:val="left" w:pos="405"/>
              </w:tabs>
              <w:adjustRightInd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Academic Support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2033F" w14:textId="77777777" w:rsidR="00C43D00" w:rsidRPr="00781888" w:rsidRDefault="00C43D00" w:rsidP="00C43D0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781888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Reports To: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8B37D86" w14:textId="73227628" w:rsidR="00C43D00" w:rsidRPr="00781888" w:rsidRDefault="000921BA" w:rsidP="00C43D0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snapToGrid w:val="0"/>
                <w:sz w:val="20"/>
                <w:szCs w:val="20"/>
              </w:rPr>
              <w:t>Director of Dual Credit</w:t>
            </w:r>
          </w:p>
        </w:tc>
      </w:tr>
      <w:tr w:rsidR="00C43D00" w14:paraId="723FB286" w14:textId="77777777" w:rsidTr="005F7432">
        <w:tc>
          <w:tcPr>
            <w:tcW w:w="150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35A9CF17" w14:textId="77777777" w:rsidR="00C43D00" w:rsidRDefault="00C43D00" w:rsidP="00C43D0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Division: </w:t>
            </w:r>
          </w:p>
        </w:tc>
        <w:tc>
          <w:tcPr>
            <w:tcW w:w="2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A833D" w14:textId="5384AE2E" w:rsidR="00C43D00" w:rsidRPr="005F7432" w:rsidRDefault="00D40F1B" w:rsidP="00C43D00">
            <w:pPr>
              <w:widowControl w:val="0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5F7432">
              <w:rPr>
                <w:rFonts w:ascii="Arial" w:hAnsi="Arial" w:cs="Arial"/>
                <w:snapToGrid w:val="0"/>
                <w:sz w:val="20"/>
                <w:szCs w:val="20"/>
              </w:rPr>
              <w:t>Instruction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ABDA" w14:textId="77777777" w:rsidR="00C43D00" w:rsidRPr="00781888" w:rsidRDefault="00C43D00" w:rsidP="00C43D00">
            <w:pPr>
              <w:widowControl w:val="0"/>
              <w:tabs>
                <w:tab w:val="left" w:pos="405"/>
              </w:tabs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781888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Pay Grade: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12AB3B" w14:textId="2192DF76" w:rsidR="00C43D00" w:rsidRPr="00781888" w:rsidRDefault="00C43D00" w:rsidP="00C43D0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781888">
              <w:rPr>
                <w:rFonts w:ascii="Arial" w:hAnsi="Arial" w:cs="Arial"/>
                <w:bCs/>
                <w:snapToGrid w:val="0"/>
                <w:sz w:val="20"/>
                <w:szCs w:val="20"/>
              </w:rPr>
              <w:t>C</w:t>
            </w:r>
            <w:r w:rsidR="007F4E35">
              <w:rPr>
                <w:rFonts w:ascii="Arial" w:hAnsi="Arial" w:cs="Arial"/>
                <w:bCs/>
                <w:snapToGrid w:val="0"/>
                <w:sz w:val="20"/>
                <w:szCs w:val="20"/>
              </w:rPr>
              <w:t>8</w:t>
            </w:r>
          </w:p>
        </w:tc>
      </w:tr>
      <w:tr w:rsidR="00C43D00" w14:paraId="11ADBC29" w14:textId="77777777" w:rsidTr="00781888">
        <w:trPr>
          <w:trHeight w:val="270"/>
        </w:trPr>
        <w:tc>
          <w:tcPr>
            <w:tcW w:w="150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14:paraId="10B0B272" w14:textId="77777777" w:rsidR="00C43D00" w:rsidRDefault="00C43D00" w:rsidP="00C43D0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FLSA Status: </w:t>
            </w:r>
          </w:p>
        </w:tc>
        <w:tc>
          <w:tcPr>
            <w:tcW w:w="29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BA8B50" w14:textId="77777777" w:rsidR="00C43D00" w:rsidRPr="00781888" w:rsidRDefault="00C43D00" w:rsidP="00C43D0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  <w:r w:rsidRPr="00781888">
              <w:rPr>
                <w:rFonts w:ascii="Arial" w:hAnsi="Arial" w:cs="Arial"/>
                <w:bCs/>
                <w:snapToGrid w:val="0"/>
                <w:sz w:val="20"/>
                <w:szCs w:val="20"/>
              </w:rPr>
              <w:t>Nonexempt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7F7C57" w14:textId="77777777" w:rsidR="00C43D00" w:rsidRPr="00781888" w:rsidRDefault="00C43D00" w:rsidP="00C43D00">
            <w:pPr>
              <w:widowControl w:val="0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D1EE3E" w14:textId="77777777" w:rsidR="00C43D00" w:rsidRPr="00781888" w:rsidRDefault="00C43D00" w:rsidP="00C43D00">
            <w:pPr>
              <w:widowControl w:val="0"/>
              <w:rPr>
                <w:rFonts w:ascii="Arial" w:hAnsi="Arial" w:cs="Arial"/>
                <w:bCs/>
                <w:snapToGrid w:val="0"/>
                <w:sz w:val="20"/>
                <w:szCs w:val="20"/>
              </w:rPr>
            </w:pPr>
          </w:p>
        </w:tc>
      </w:tr>
    </w:tbl>
    <w:p w14:paraId="51181948" w14:textId="77777777" w:rsidR="007A3C22" w:rsidRDefault="007A3C22" w:rsidP="007A3C22">
      <w:pPr>
        <w:widowControl w:val="0"/>
        <w:tabs>
          <w:tab w:val="left" w:pos="405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48EB553" w14:textId="77777777" w:rsidR="007A3C22" w:rsidRDefault="007A3C22" w:rsidP="007A3C22">
      <w:pPr>
        <w:widowControl w:val="0"/>
        <w:tabs>
          <w:tab w:val="left" w:pos="3195"/>
        </w:tabs>
        <w:adjustRightInd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SUMMARY</w:t>
      </w:r>
    </w:p>
    <w:p w14:paraId="11CF06A6" w14:textId="77777777" w:rsidR="000340A8" w:rsidRPr="00160399" w:rsidRDefault="000340A8" w:rsidP="000340A8">
      <w:pPr>
        <w:rPr>
          <w:rFonts w:ascii="Arial" w:hAnsi="Arial" w:cs="Arial"/>
          <w:sz w:val="20"/>
          <w:szCs w:val="20"/>
        </w:rPr>
      </w:pPr>
      <w:r w:rsidRPr="00160399">
        <w:rPr>
          <w:rFonts w:ascii="Arial" w:hAnsi="Arial" w:cs="Arial"/>
          <w:sz w:val="20"/>
          <w:szCs w:val="20"/>
        </w:rPr>
        <w:t xml:space="preserve">Under general supervision, the individual in this position performs diverse administrative and support activities for a department or division.  This position serves as a central point of contact with other departments and external constituencies in the resolution of a variety of day-to day matters.  The Senior Administrative Assistant is distinguished from the Administrative Assistant by the more complex level of assigned work, specialized knowledge, discretion, skills and experience required. </w:t>
      </w:r>
    </w:p>
    <w:p w14:paraId="4E3ECB72" w14:textId="77777777" w:rsidR="00EB6D65" w:rsidRDefault="00EB6D65" w:rsidP="007A3C22">
      <w:pPr>
        <w:rPr>
          <w:rFonts w:ascii="Arial" w:hAnsi="Arial" w:cs="Arial"/>
          <w:sz w:val="20"/>
          <w:szCs w:val="20"/>
        </w:rPr>
      </w:pPr>
    </w:p>
    <w:p w14:paraId="5A0FB6A5" w14:textId="77777777" w:rsidR="007A3C22" w:rsidRPr="007A3C22" w:rsidRDefault="007A3C22" w:rsidP="007A3C22">
      <w:pPr>
        <w:pStyle w:val="Heading1"/>
        <w:spacing w:before="0" w:after="0"/>
        <w:rPr>
          <w:sz w:val="20"/>
          <w:szCs w:val="20"/>
        </w:rPr>
      </w:pPr>
      <w:r w:rsidRPr="007A3C22">
        <w:rPr>
          <w:sz w:val="20"/>
          <w:szCs w:val="20"/>
        </w:rPr>
        <w:t>Essential Duties and Responsibilities</w:t>
      </w:r>
    </w:p>
    <w:p w14:paraId="27DEB6CD" w14:textId="77777777" w:rsidR="007A3C22" w:rsidRDefault="007A3C22" w:rsidP="007A3C22">
      <w:pPr>
        <w:widowControl w:val="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This list includes, but is not limited to the following:</w:t>
      </w:r>
    </w:p>
    <w:p w14:paraId="2617AEAA" w14:textId="77777777" w:rsidR="007A3C22" w:rsidRDefault="007A3C22" w:rsidP="007A3C2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</w:p>
    <w:p w14:paraId="75948194" w14:textId="77777777" w:rsidR="00C00743" w:rsidRPr="00160399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>Performs a variety of complex, diverse and confidential duties that involve exercising some independent judgment and discretion, multi-tasking with efficiency, and maintaining accuracy.</w:t>
      </w:r>
    </w:p>
    <w:p w14:paraId="5D3BF217" w14:textId="77777777" w:rsidR="00C00743" w:rsidRPr="00160399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>Understands and applies office policies, procedures and practices associated with the specialized nature of the department or division.</w:t>
      </w:r>
    </w:p>
    <w:p w14:paraId="5FC348C6" w14:textId="77777777" w:rsidR="00C00743" w:rsidRPr="00160399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>Responds effectively to inquiries from students, staff and/or the public regarding departmental procedures or services.</w:t>
      </w:r>
    </w:p>
    <w:p w14:paraId="61CBCDC3" w14:textId="77777777" w:rsidR="00C00743" w:rsidRPr="00160399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 xml:space="preserve">Utilizes knowledge and understanding of underlying operational issues and established department/division policies and/or dictation to compose and edit technical and/or administrative correspondence, documentation, and complex reports using a personal computer.  </w:t>
      </w:r>
    </w:p>
    <w:p w14:paraId="62A19904" w14:textId="77777777" w:rsidR="00C00743" w:rsidRPr="00160399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>Oversees and/or performs specialized recordkeeping requiring compilation and classification of varied information, data collection and database management, and/or specified information-gathering projects and tasks associated with department or division internal and external reporting or compliance requirements.</w:t>
      </w:r>
    </w:p>
    <w:p w14:paraId="54924F07" w14:textId="00DCFE42" w:rsidR="00C00743" w:rsidRPr="00370138" w:rsidRDefault="00C00743" w:rsidP="0037013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>Reconciles accounts and information as required, ensures accuracy, and resolves problems.</w:t>
      </w:r>
    </w:p>
    <w:p w14:paraId="0BEEAA2B" w14:textId="77777777" w:rsidR="00C00743" w:rsidRPr="00160399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 xml:space="preserve">Schedules and coordinates meetings, events, interviews, appointments, and/or other similar activities, which may include coordinating travel and lodging arrangements. </w:t>
      </w:r>
    </w:p>
    <w:p w14:paraId="5E02F94E" w14:textId="77777777" w:rsidR="00C00743" w:rsidRPr="00160399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>Manages administrative activities and maintains workflow of the department or division in the manager’s absence.</w:t>
      </w:r>
    </w:p>
    <w:p w14:paraId="3322FC54" w14:textId="77777777" w:rsidR="00C00743" w:rsidRPr="00160399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>Provides and/or oversees support activities for the department or division such as answering telephones, resolving and/or referring a range of administrative problems and inquiries to appropriate individuals, and following up on operational commitments.</w:t>
      </w:r>
    </w:p>
    <w:p w14:paraId="6036F7EF" w14:textId="77777777" w:rsidR="00C00743" w:rsidRPr="00160399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 xml:space="preserve">Composes, prepares, or ensures timely responses to a variety of routine written inquiries. </w:t>
      </w:r>
    </w:p>
    <w:p w14:paraId="37D2685D" w14:textId="77777777" w:rsidR="00C00743" w:rsidRPr="00160399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>Prepares, transcribes, composes, types, edits, and distributes agendas and/or minutes of meetings as required.</w:t>
      </w:r>
    </w:p>
    <w:p w14:paraId="1DFA77C7" w14:textId="3558BC18" w:rsidR="00C00743" w:rsidRPr="00160399" w:rsidRDefault="00370138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Creates, m</w:t>
      </w:r>
      <w:r w:rsidR="00C00743" w:rsidRPr="00160399">
        <w:rPr>
          <w:rFonts w:ascii="Arial" w:hAnsi="Arial" w:cs="Arial"/>
          <w:snapToGrid w:val="0"/>
          <w:sz w:val="20"/>
          <w:szCs w:val="20"/>
        </w:rPr>
        <w:t>onitors, reconciles and reports on budgetary and other business affairs for department as required.</w:t>
      </w:r>
    </w:p>
    <w:p w14:paraId="2CD1C56A" w14:textId="77777777" w:rsidR="00C00743" w:rsidRPr="00D5227F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160399">
        <w:rPr>
          <w:rFonts w:ascii="Arial" w:hAnsi="Arial" w:cs="Arial"/>
          <w:snapToGrid w:val="0"/>
          <w:sz w:val="20"/>
          <w:szCs w:val="20"/>
        </w:rPr>
        <w:t xml:space="preserve">Requisitions supplies, printing, maintenance, and other services, prepares appropriate purchasing documents, and processes </w:t>
      </w:r>
      <w:r w:rsidRPr="00D5227F">
        <w:rPr>
          <w:rFonts w:ascii="Arial" w:hAnsi="Arial" w:cs="Arial"/>
          <w:snapToGrid w:val="0"/>
          <w:sz w:val="20"/>
          <w:szCs w:val="20"/>
        </w:rPr>
        <w:t xml:space="preserve">invoices as required. </w:t>
      </w:r>
    </w:p>
    <w:p w14:paraId="068F4F39" w14:textId="77777777" w:rsidR="00C00743" w:rsidRPr="00D5227F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D5227F">
        <w:rPr>
          <w:rFonts w:ascii="Arial" w:hAnsi="Arial" w:cs="Arial"/>
          <w:snapToGrid w:val="0"/>
          <w:sz w:val="20"/>
          <w:szCs w:val="20"/>
        </w:rPr>
        <w:t>Adapts or modifies existing office processes to accommodate new procedures or methods.</w:t>
      </w:r>
    </w:p>
    <w:p w14:paraId="42DEFDC5" w14:textId="77777777" w:rsidR="00C00743" w:rsidRPr="00D5227F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num" w:pos="252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D5227F">
        <w:rPr>
          <w:rFonts w:ascii="Arial" w:hAnsi="Arial" w:cs="Arial"/>
          <w:snapToGrid w:val="0"/>
          <w:sz w:val="20"/>
          <w:szCs w:val="20"/>
        </w:rPr>
        <w:t>Trains others on office processes and procedures, equipment and software.</w:t>
      </w:r>
    </w:p>
    <w:p w14:paraId="7FBA5404" w14:textId="77777777" w:rsidR="00C00743" w:rsidRPr="00D5227F" w:rsidRDefault="00C00743" w:rsidP="000340A8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ind w:left="360"/>
        <w:rPr>
          <w:rFonts w:ascii="Arial" w:hAnsi="Arial" w:cs="Arial"/>
          <w:sz w:val="20"/>
          <w:szCs w:val="20"/>
        </w:rPr>
      </w:pPr>
      <w:r w:rsidRPr="00D5227F">
        <w:rPr>
          <w:rFonts w:ascii="Arial" w:hAnsi="Arial" w:cs="Arial"/>
          <w:sz w:val="20"/>
          <w:szCs w:val="20"/>
        </w:rPr>
        <w:t>May lead and direct the work activities of part-time or work-study office employees by planning, assigning, and directing work, and addressing and resolving problems.</w:t>
      </w:r>
    </w:p>
    <w:p w14:paraId="2A361B69" w14:textId="77777777" w:rsidR="001A1602" w:rsidRPr="00D5227F" w:rsidRDefault="00C00743" w:rsidP="000340A8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ind w:left="360"/>
        <w:rPr>
          <w:rFonts w:ascii="Arial" w:hAnsi="Arial" w:cs="Arial"/>
          <w:snapToGrid w:val="0"/>
          <w:sz w:val="20"/>
          <w:szCs w:val="20"/>
        </w:rPr>
      </w:pPr>
      <w:r w:rsidRPr="00D5227F">
        <w:rPr>
          <w:rFonts w:ascii="Arial" w:hAnsi="Arial" w:cs="Arial"/>
          <w:snapToGrid w:val="0"/>
          <w:sz w:val="20"/>
          <w:szCs w:val="20"/>
        </w:rPr>
        <w:t>Sorts, screens, reviews, and distributes incoming and outgoing mail.</w:t>
      </w:r>
    </w:p>
    <w:p w14:paraId="78C64BA8" w14:textId="77777777" w:rsidR="00B01893" w:rsidRPr="00D5227F" w:rsidRDefault="00A864F6" w:rsidP="000340A8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 w:rsidRPr="00D5227F">
        <w:rPr>
          <w:rFonts w:ascii="Arial" w:hAnsi="Arial" w:cs="Arial"/>
          <w:sz w:val="20"/>
          <w:szCs w:val="20"/>
        </w:rPr>
        <w:t>Maintains a positive, helpful, constructive attitude and work relationship with supervisor, college staff, students, and the community.</w:t>
      </w:r>
    </w:p>
    <w:p w14:paraId="6A5154EE" w14:textId="77777777" w:rsidR="00C00743" w:rsidRPr="00D5227F" w:rsidRDefault="00C00743" w:rsidP="00C00743">
      <w:pPr>
        <w:widowControl w:val="0"/>
        <w:tabs>
          <w:tab w:val="left" w:pos="405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</w:p>
    <w:p w14:paraId="4D3413B0" w14:textId="77777777" w:rsidR="00781888" w:rsidRPr="00D40F1B" w:rsidRDefault="00781888" w:rsidP="00781888">
      <w:pPr>
        <w:widowControl w:val="0"/>
        <w:tabs>
          <w:tab w:val="left" w:pos="40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40F1B">
        <w:rPr>
          <w:rFonts w:ascii="Arial" w:hAnsi="Arial" w:cs="Arial"/>
          <w:b/>
          <w:sz w:val="20"/>
          <w:szCs w:val="20"/>
        </w:rPr>
        <w:t>Department Specific Duties</w:t>
      </w:r>
    </w:p>
    <w:p w14:paraId="67742BEC" w14:textId="73DFB7C8" w:rsidR="00C3330D" w:rsidRPr="00E172AA" w:rsidRDefault="00E172AA" w:rsidP="00E172AA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Processes Advanced Opportunities payments to school districts</w:t>
      </w:r>
    </w:p>
    <w:p w14:paraId="37D20649" w14:textId="0510E3EC" w:rsidR="00E172AA" w:rsidRPr="00E172AA" w:rsidRDefault="00E172AA" w:rsidP="00E172AA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Processes Letter </w:t>
      </w:r>
      <w:r w:rsidR="000F40F5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f Appointments for Dual Credit Instructors</w:t>
      </w:r>
    </w:p>
    <w:p w14:paraId="007BBAF5" w14:textId="1B5B6710" w:rsidR="00E172AA" w:rsidRPr="00B52FA1" w:rsidRDefault="00E172AA" w:rsidP="00E172AA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Tracks mentors for paperwork completion and adherence to HR trainings for Dual Credit instructors </w:t>
      </w:r>
    </w:p>
    <w:p w14:paraId="1C8D9C6B" w14:textId="4EC94A39" w:rsidR="00B52FA1" w:rsidRPr="00E172AA" w:rsidRDefault="00B52FA1" w:rsidP="00E172AA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Follows up with dual credit instructors for necessary paperwork </w:t>
      </w:r>
    </w:p>
    <w:p w14:paraId="6D5AC09A" w14:textId="58F9EC82" w:rsidR="00E172AA" w:rsidRPr="00E172AA" w:rsidRDefault="00E172AA" w:rsidP="00E172AA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Verifies student rosters</w:t>
      </w:r>
    </w:p>
    <w:p w14:paraId="005F513F" w14:textId="36D4F584" w:rsidR="00E172AA" w:rsidRPr="00E172AA" w:rsidRDefault="00E172AA" w:rsidP="00E172AA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Creates and sends regular newsletters to partner schools</w:t>
      </w:r>
    </w:p>
    <w:p w14:paraId="7891C246" w14:textId="347E0CA5" w:rsidR="00E172AA" w:rsidRPr="00B52FA1" w:rsidRDefault="00E172AA" w:rsidP="00E172AA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B52FA1">
        <w:rPr>
          <w:rFonts w:ascii="Arial" w:hAnsi="Arial" w:cs="Arial"/>
          <w:bCs/>
          <w:sz w:val="20"/>
          <w:szCs w:val="20"/>
        </w:rPr>
        <w:t>Verifies student entry in Advanced Opportunities portal</w:t>
      </w:r>
      <w:r w:rsidR="00B562D4">
        <w:rPr>
          <w:rFonts w:ascii="Arial" w:hAnsi="Arial" w:cs="Arial"/>
          <w:bCs/>
          <w:sz w:val="20"/>
          <w:szCs w:val="20"/>
        </w:rPr>
        <w:t xml:space="preserve"> in cooperation with the Director</w:t>
      </w:r>
    </w:p>
    <w:p w14:paraId="13217DD7" w14:textId="6D2AED83" w:rsidR="00E172AA" w:rsidRPr="00B52FA1" w:rsidRDefault="00B52FA1" w:rsidP="00E172AA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B52FA1">
        <w:rPr>
          <w:rFonts w:ascii="Arial" w:hAnsi="Arial" w:cs="Arial"/>
          <w:bCs/>
          <w:sz w:val="20"/>
          <w:szCs w:val="20"/>
        </w:rPr>
        <w:t xml:space="preserve">Participates in </w:t>
      </w:r>
      <w:r>
        <w:rPr>
          <w:rFonts w:ascii="Arial" w:hAnsi="Arial" w:cs="Arial"/>
          <w:bCs/>
          <w:sz w:val="20"/>
          <w:szCs w:val="20"/>
        </w:rPr>
        <w:t>d</w:t>
      </w:r>
      <w:r w:rsidRPr="00B52FA1">
        <w:rPr>
          <w:rFonts w:ascii="Arial" w:hAnsi="Arial" w:cs="Arial"/>
          <w:bCs/>
          <w:sz w:val="20"/>
          <w:szCs w:val="20"/>
        </w:rPr>
        <w:t xml:space="preserve">ual </w:t>
      </w:r>
      <w:r>
        <w:rPr>
          <w:rFonts w:ascii="Arial" w:hAnsi="Arial" w:cs="Arial"/>
          <w:bCs/>
          <w:sz w:val="20"/>
          <w:szCs w:val="20"/>
        </w:rPr>
        <w:t>c</w:t>
      </w:r>
      <w:r w:rsidRPr="00B52FA1">
        <w:rPr>
          <w:rFonts w:ascii="Arial" w:hAnsi="Arial" w:cs="Arial"/>
          <w:bCs/>
          <w:sz w:val="20"/>
          <w:szCs w:val="20"/>
        </w:rPr>
        <w:t>redit graduation planning</w:t>
      </w:r>
    </w:p>
    <w:p w14:paraId="14EB20F0" w14:textId="4D6AFABD" w:rsidR="00B52FA1" w:rsidRPr="00B52FA1" w:rsidRDefault="00B52FA1" w:rsidP="00E172AA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B52FA1">
        <w:rPr>
          <w:rFonts w:ascii="Arial" w:hAnsi="Arial" w:cs="Arial"/>
          <w:bCs/>
          <w:sz w:val="20"/>
          <w:szCs w:val="20"/>
        </w:rPr>
        <w:t xml:space="preserve">Assists with verifying accurate information on Dual Credit website </w:t>
      </w:r>
    </w:p>
    <w:p w14:paraId="276277AD" w14:textId="6D2A39B3" w:rsidR="00B52FA1" w:rsidRPr="00B52FA1" w:rsidRDefault="00B52FA1" w:rsidP="00B52FA1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B52FA1">
        <w:rPr>
          <w:rFonts w:ascii="Arial" w:hAnsi="Arial" w:cs="Arial"/>
          <w:bCs/>
          <w:sz w:val="20"/>
          <w:szCs w:val="20"/>
        </w:rPr>
        <w:t>Assists with creating and communicating Dual Credit academic schedule</w:t>
      </w:r>
    </w:p>
    <w:p w14:paraId="07F481A4" w14:textId="6B4073A8" w:rsidR="00B52FA1" w:rsidRDefault="00B52FA1" w:rsidP="00B52FA1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B52FA1">
        <w:rPr>
          <w:rFonts w:ascii="Arial" w:hAnsi="Arial" w:cs="Arial"/>
          <w:bCs/>
          <w:sz w:val="20"/>
          <w:szCs w:val="20"/>
        </w:rPr>
        <w:t xml:space="preserve">Assists with collection </w:t>
      </w:r>
      <w:r>
        <w:rPr>
          <w:rFonts w:ascii="Arial" w:hAnsi="Arial" w:cs="Arial"/>
          <w:bCs/>
          <w:sz w:val="20"/>
          <w:szCs w:val="20"/>
        </w:rPr>
        <w:t xml:space="preserve">and proper retention </w:t>
      </w:r>
      <w:r w:rsidRPr="00B52FA1">
        <w:rPr>
          <w:rFonts w:ascii="Arial" w:hAnsi="Arial" w:cs="Arial"/>
          <w:bCs/>
          <w:sz w:val="20"/>
          <w:szCs w:val="20"/>
        </w:rPr>
        <w:t>of dual credit instructor onboarding documents</w:t>
      </w:r>
    </w:p>
    <w:p w14:paraId="22A1E2B4" w14:textId="311248FD" w:rsidR="00B52FA1" w:rsidRDefault="00B52FA1" w:rsidP="00B52FA1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Serves as initial point of contact for walk in students, prospective students, and their families</w:t>
      </w:r>
    </w:p>
    <w:p w14:paraId="2586EAB4" w14:textId="6D366CF7" w:rsidR="00B52FA1" w:rsidRPr="00B52FA1" w:rsidRDefault="00B52FA1" w:rsidP="00B52FA1">
      <w:pPr>
        <w:widowControl w:val="0"/>
        <w:numPr>
          <w:ilvl w:val="0"/>
          <w:numId w:val="17"/>
        </w:numPr>
        <w:tabs>
          <w:tab w:val="left" w:pos="360"/>
          <w:tab w:val="left" w:pos="405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Organizes shared email inbox and responds where appropriate</w:t>
      </w:r>
    </w:p>
    <w:p w14:paraId="6EC5F0A5" w14:textId="77777777" w:rsidR="00781888" w:rsidRDefault="00781888" w:rsidP="00781888">
      <w:pPr>
        <w:pStyle w:val="Heading3"/>
        <w:rPr>
          <w:snapToGrid w:val="0"/>
          <w:sz w:val="20"/>
          <w:szCs w:val="20"/>
          <w:u w:val="none"/>
        </w:rPr>
      </w:pPr>
    </w:p>
    <w:p w14:paraId="3AADEA12" w14:textId="77777777" w:rsidR="00781888" w:rsidRPr="00CB57E0" w:rsidRDefault="00781888" w:rsidP="00781888">
      <w:pPr>
        <w:pStyle w:val="Heading3"/>
        <w:rPr>
          <w:snapToGrid w:val="0"/>
          <w:sz w:val="20"/>
          <w:szCs w:val="20"/>
          <w:u w:val="none"/>
        </w:rPr>
      </w:pPr>
      <w:r w:rsidRPr="00CB57E0">
        <w:rPr>
          <w:snapToGrid w:val="0"/>
          <w:sz w:val="20"/>
          <w:szCs w:val="20"/>
          <w:u w:val="none"/>
        </w:rPr>
        <w:t xml:space="preserve">Marginal Duties </w:t>
      </w:r>
    </w:p>
    <w:p w14:paraId="3CF97F65" w14:textId="77777777" w:rsidR="00781888" w:rsidRPr="002728FF" w:rsidRDefault="00781888" w:rsidP="00781888">
      <w:pPr>
        <w:widowControl w:val="0"/>
        <w:numPr>
          <w:ilvl w:val="0"/>
          <w:numId w:val="5"/>
        </w:numPr>
        <w:jc w:val="both"/>
        <w:rPr>
          <w:rFonts w:ascii="Arial" w:hAnsi="Arial" w:cs="Arial"/>
          <w:snapToGrid w:val="0"/>
          <w:sz w:val="20"/>
          <w:szCs w:val="20"/>
        </w:rPr>
      </w:pPr>
      <w:r w:rsidRPr="002728FF">
        <w:rPr>
          <w:rFonts w:ascii="Arial" w:hAnsi="Arial" w:cs="Arial"/>
          <w:sz w:val="20"/>
          <w:szCs w:val="20"/>
        </w:rPr>
        <w:t xml:space="preserve">Performs other duties </w:t>
      </w:r>
      <w:r>
        <w:rPr>
          <w:rFonts w:ascii="Arial" w:hAnsi="Arial" w:cs="Arial"/>
          <w:sz w:val="20"/>
          <w:szCs w:val="20"/>
        </w:rPr>
        <w:t>a</w:t>
      </w:r>
      <w:r w:rsidRPr="002728FF">
        <w:rPr>
          <w:rFonts w:ascii="Arial" w:hAnsi="Arial" w:cs="Arial"/>
          <w:sz w:val="20"/>
          <w:szCs w:val="20"/>
        </w:rPr>
        <w:t>s assigned.</w:t>
      </w:r>
    </w:p>
    <w:p w14:paraId="4A990AC6" w14:textId="77777777" w:rsidR="00A864F6" w:rsidRPr="00D5227F" w:rsidRDefault="00A864F6" w:rsidP="00A864F6">
      <w:pPr>
        <w:pStyle w:val="BodyText"/>
        <w:rPr>
          <w:rFonts w:ascii="Arial" w:hAnsi="Arial" w:cs="Arial"/>
          <w:b/>
          <w:bCs/>
          <w:u w:val="single"/>
        </w:rPr>
      </w:pPr>
    </w:p>
    <w:p w14:paraId="6C3F39E6" w14:textId="77777777" w:rsidR="00A864F6" w:rsidRPr="00D5227F" w:rsidRDefault="00A864F6" w:rsidP="00A864F6">
      <w:pPr>
        <w:pStyle w:val="BodyText"/>
        <w:rPr>
          <w:rFonts w:ascii="Arial" w:hAnsi="Arial" w:cs="Arial"/>
          <w:b/>
          <w:bCs/>
          <w:sz w:val="20"/>
          <w:szCs w:val="20"/>
          <w:u w:val="single"/>
        </w:rPr>
      </w:pPr>
      <w:r w:rsidRPr="00D5227F">
        <w:rPr>
          <w:rFonts w:ascii="Arial" w:hAnsi="Arial" w:cs="Arial"/>
          <w:b/>
          <w:bCs/>
          <w:sz w:val="20"/>
          <w:szCs w:val="20"/>
          <w:u w:val="single"/>
        </w:rPr>
        <w:t xml:space="preserve">REQUIRED MINIMUM QUALIFICATIONS </w:t>
      </w:r>
    </w:p>
    <w:p w14:paraId="509D22F1" w14:textId="77777777" w:rsidR="00A864F6" w:rsidRPr="00D5227F" w:rsidRDefault="00A864F6" w:rsidP="00A864F6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sz w:val="20"/>
          <w:szCs w:val="20"/>
        </w:rPr>
      </w:pPr>
      <w:r w:rsidRPr="00D5227F">
        <w:rPr>
          <w:rFonts w:ascii="Arial" w:hAnsi="Arial" w:cs="Arial"/>
          <w:sz w:val="20"/>
          <w:szCs w:val="20"/>
        </w:rPr>
        <w:t>The requirements listed below are representative of the minimum</w:t>
      </w:r>
      <w:r w:rsidR="00B75F2D" w:rsidRPr="00D5227F">
        <w:rPr>
          <w:rFonts w:ascii="Arial" w:hAnsi="Arial" w:cs="Arial"/>
          <w:sz w:val="20"/>
          <w:szCs w:val="20"/>
        </w:rPr>
        <w:t xml:space="preserve"> qualifications</w:t>
      </w:r>
      <w:r w:rsidRPr="00D5227F">
        <w:rPr>
          <w:rFonts w:ascii="Arial" w:hAnsi="Arial" w:cs="Arial"/>
          <w:sz w:val="20"/>
          <w:szCs w:val="20"/>
        </w:rPr>
        <w:t xml:space="preserve"> necessary for an individual to satisfactorily perform each essential duty and be successful in the position. Reasonable accommodations may be made to enable individuals with disabilities to perform the duties. </w:t>
      </w:r>
    </w:p>
    <w:p w14:paraId="37525117" w14:textId="77777777" w:rsidR="00A864F6" w:rsidRPr="00D5227F" w:rsidRDefault="00A864F6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6BFDBB84" w14:textId="77777777" w:rsidR="007A3C22" w:rsidRPr="00D5227F" w:rsidRDefault="007A3C22" w:rsidP="007A3C2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  <w:r w:rsidRPr="00D5227F">
        <w:rPr>
          <w:rFonts w:ascii="Arial" w:hAnsi="Arial" w:cs="Arial"/>
          <w:b/>
          <w:bCs/>
          <w:sz w:val="20"/>
          <w:szCs w:val="20"/>
        </w:rPr>
        <w:t>Education and Experience</w:t>
      </w:r>
      <w:r w:rsidRPr="00D5227F">
        <w:rPr>
          <w:rFonts w:ascii="Arial" w:hAnsi="Arial" w:cs="Arial"/>
          <w:sz w:val="20"/>
          <w:szCs w:val="20"/>
        </w:rPr>
        <w:tab/>
      </w:r>
      <w:r w:rsidRPr="00D5227F">
        <w:rPr>
          <w:rFonts w:ascii="Arial" w:hAnsi="Arial" w:cs="Arial"/>
          <w:sz w:val="20"/>
          <w:szCs w:val="20"/>
        </w:rPr>
        <w:tab/>
      </w:r>
    </w:p>
    <w:p w14:paraId="000FA0D5" w14:textId="77777777" w:rsidR="00C43D00" w:rsidRPr="00D5227F" w:rsidRDefault="00C00743" w:rsidP="00C43D00">
      <w:pPr>
        <w:widowControl w:val="0"/>
        <w:tabs>
          <w:tab w:val="left" w:pos="405"/>
        </w:tabs>
        <w:rPr>
          <w:rFonts w:ascii="Arial" w:hAnsi="Arial" w:cs="Arial"/>
          <w:bCs/>
          <w:sz w:val="20"/>
          <w:szCs w:val="20"/>
        </w:rPr>
      </w:pPr>
      <w:r w:rsidRPr="00D5227F">
        <w:rPr>
          <w:rFonts w:ascii="Arial" w:hAnsi="Arial" w:cs="Arial"/>
          <w:bCs/>
          <w:sz w:val="20"/>
          <w:szCs w:val="20"/>
        </w:rPr>
        <w:t xml:space="preserve">Associate’s degree or Applied Associate’s degree or certification from a two-year college or professional/technical school or program and a minimum of three </w:t>
      </w:r>
      <w:r w:rsidR="00C3330D">
        <w:rPr>
          <w:rFonts w:ascii="Arial" w:hAnsi="Arial" w:cs="Arial"/>
          <w:bCs/>
          <w:sz w:val="20"/>
          <w:szCs w:val="20"/>
        </w:rPr>
        <w:t xml:space="preserve">(3) </w:t>
      </w:r>
      <w:r w:rsidRPr="00D5227F">
        <w:rPr>
          <w:rFonts w:ascii="Arial" w:hAnsi="Arial" w:cs="Arial"/>
          <w:bCs/>
          <w:sz w:val="20"/>
          <w:szCs w:val="20"/>
        </w:rPr>
        <w:t>years of related experience and/or training; or equivalent combination of education and experience.</w:t>
      </w:r>
    </w:p>
    <w:p w14:paraId="7299B1D0" w14:textId="77777777" w:rsidR="00C00743" w:rsidRPr="00D5227F" w:rsidRDefault="00C00743" w:rsidP="00C00743">
      <w:pPr>
        <w:widowControl w:val="0"/>
        <w:tabs>
          <w:tab w:val="left" w:pos="405"/>
        </w:tabs>
        <w:rPr>
          <w:rFonts w:ascii="Arial" w:hAnsi="Arial" w:cs="Arial"/>
          <w:bCs/>
          <w:sz w:val="20"/>
          <w:szCs w:val="20"/>
        </w:rPr>
      </w:pPr>
    </w:p>
    <w:p w14:paraId="0D477FBD" w14:textId="77777777" w:rsidR="009947E7" w:rsidRPr="00D5227F" w:rsidRDefault="009947E7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0AFC2AA3" w14:textId="77777777" w:rsidR="009606D8" w:rsidRPr="00D5227F" w:rsidRDefault="00B75F2D" w:rsidP="009606D8">
      <w:pPr>
        <w:pStyle w:val="Heading1"/>
        <w:autoSpaceDE w:val="0"/>
        <w:autoSpaceDN w:val="0"/>
        <w:spacing w:before="0" w:after="0"/>
        <w:rPr>
          <w:sz w:val="20"/>
          <w:szCs w:val="20"/>
        </w:rPr>
      </w:pPr>
      <w:r w:rsidRPr="00D5227F">
        <w:rPr>
          <w:sz w:val="20"/>
          <w:szCs w:val="20"/>
        </w:rPr>
        <w:t xml:space="preserve">Knowledge, </w:t>
      </w:r>
      <w:r w:rsidR="009606D8" w:rsidRPr="00D5227F">
        <w:rPr>
          <w:sz w:val="20"/>
          <w:szCs w:val="20"/>
        </w:rPr>
        <w:t>Skills</w:t>
      </w:r>
      <w:r w:rsidRPr="00D5227F">
        <w:rPr>
          <w:sz w:val="20"/>
          <w:szCs w:val="20"/>
        </w:rPr>
        <w:t xml:space="preserve"> and Abilities </w:t>
      </w:r>
    </w:p>
    <w:p w14:paraId="06FC72CE" w14:textId="77777777" w:rsidR="00713F70" w:rsidRPr="00D5227F" w:rsidRDefault="00713F70" w:rsidP="00C0074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5227F">
        <w:rPr>
          <w:rFonts w:ascii="Arial" w:hAnsi="Arial" w:cs="Arial"/>
          <w:sz w:val="20"/>
          <w:szCs w:val="20"/>
        </w:rPr>
        <w:t>Excellent customer service and interpersonal skills</w:t>
      </w:r>
    </w:p>
    <w:p w14:paraId="1DCCF62C" w14:textId="77777777" w:rsidR="00C00743" w:rsidRDefault="00F5783F" w:rsidP="00C0074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Strong written and ve</w:t>
      </w:r>
      <w:r w:rsidR="00C00743" w:rsidRPr="00D5227F">
        <w:rPr>
          <w:rFonts w:ascii="Arial" w:hAnsi="Arial" w:cs="Arial"/>
          <w:sz w:val="20"/>
          <w:szCs w:val="20"/>
        </w:rPr>
        <w:t>rbal communication skills</w:t>
      </w:r>
    </w:p>
    <w:p w14:paraId="5B0CA556" w14:textId="77777777" w:rsidR="00C00743" w:rsidRDefault="00C00743" w:rsidP="00C0074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5227F">
        <w:rPr>
          <w:rFonts w:ascii="Arial" w:hAnsi="Arial" w:cs="Arial"/>
          <w:sz w:val="20"/>
          <w:szCs w:val="20"/>
        </w:rPr>
        <w:t xml:space="preserve">Proficient skills using Microsoft </w:t>
      </w:r>
      <w:r w:rsidR="00713F70" w:rsidRPr="00D5227F">
        <w:rPr>
          <w:rFonts w:ascii="Arial" w:hAnsi="Arial" w:cs="Arial"/>
          <w:sz w:val="20"/>
          <w:szCs w:val="20"/>
        </w:rPr>
        <w:t>Office applications</w:t>
      </w:r>
      <w:r w:rsidR="00F5783F">
        <w:rPr>
          <w:rFonts w:ascii="Arial" w:hAnsi="Arial" w:cs="Arial"/>
          <w:sz w:val="20"/>
          <w:szCs w:val="20"/>
        </w:rPr>
        <w:t>.</w:t>
      </w:r>
    </w:p>
    <w:p w14:paraId="0F2FCCA8" w14:textId="77777777" w:rsidR="00C00743" w:rsidRPr="00D5227F" w:rsidRDefault="00C00743" w:rsidP="00C0074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5227F">
        <w:rPr>
          <w:rFonts w:ascii="Arial" w:hAnsi="Arial" w:cs="Arial"/>
          <w:sz w:val="20"/>
          <w:szCs w:val="20"/>
        </w:rPr>
        <w:t xml:space="preserve">Basic skills using </w:t>
      </w:r>
      <w:r w:rsidR="00F5783F">
        <w:rPr>
          <w:rFonts w:ascii="Arial" w:hAnsi="Arial" w:cs="Arial"/>
          <w:sz w:val="20"/>
          <w:szCs w:val="20"/>
        </w:rPr>
        <w:t>database systems.</w:t>
      </w:r>
    </w:p>
    <w:p w14:paraId="37CAF889" w14:textId="77777777" w:rsidR="00C00743" w:rsidRPr="00D5227F" w:rsidRDefault="00C00743" w:rsidP="00C00743">
      <w:pPr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D5227F">
        <w:rPr>
          <w:rFonts w:ascii="Arial" w:hAnsi="Arial" w:cs="Arial"/>
          <w:sz w:val="20"/>
          <w:szCs w:val="20"/>
        </w:rPr>
        <w:t>Ability to operate standard o</w:t>
      </w:r>
      <w:r w:rsidR="00106B34">
        <w:rPr>
          <w:rFonts w:ascii="Arial" w:hAnsi="Arial" w:cs="Arial"/>
          <w:sz w:val="20"/>
          <w:szCs w:val="20"/>
        </w:rPr>
        <w:t>ffice equipment including phone and</w:t>
      </w:r>
      <w:r w:rsidRPr="00D5227F">
        <w:rPr>
          <w:rFonts w:ascii="Arial" w:hAnsi="Arial" w:cs="Arial"/>
          <w:sz w:val="20"/>
          <w:szCs w:val="20"/>
        </w:rPr>
        <w:t xml:space="preserve"> copier</w:t>
      </w:r>
    </w:p>
    <w:p w14:paraId="00AD7FC2" w14:textId="77777777" w:rsidR="009606D8" w:rsidRPr="00D5227F" w:rsidRDefault="009606D8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20"/>
          <w:szCs w:val="20"/>
        </w:rPr>
      </w:pPr>
    </w:p>
    <w:p w14:paraId="1B0ADCBE" w14:textId="77777777" w:rsidR="007A3C22" w:rsidRPr="00D5227F" w:rsidRDefault="007A3C22" w:rsidP="007A3C22">
      <w:pPr>
        <w:pStyle w:val="Heading1"/>
        <w:autoSpaceDE w:val="0"/>
        <w:autoSpaceDN w:val="0"/>
        <w:spacing w:before="0" w:after="0"/>
        <w:rPr>
          <w:sz w:val="20"/>
          <w:szCs w:val="20"/>
        </w:rPr>
      </w:pPr>
      <w:r w:rsidRPr="00D5227F">
        <w:rPr>
          <w:sz w:val="20"/>
          <w:szCs w:val="20"/>
        </w:rPr>
        <w:t>Physical Demands</w:t>
      </w:r>
      <w:r w:rsidR="00676822" w:rsidRPr="00D5227F">
        <w:rPr>
          <w:sz w:val="20"/>
          <w:szCs w:val="20"/>
        </w:rPr>
        <w:t xml:space="preserve"> &amp; Work Environment</w:t>
      </w:r>
    </w:p>
    <w:p w14:paraId="0AC31F66" w14:textId="77777777" w:rsidR="007A3C22" w:rsidRDefault="007A3C22" w:rsidP="007A3C22">
      <w:pPr>
        <w:widowControl w:val="0"/>
        <w:tabs>
          <w:tab w:val="left" w:pos="405"/>
        </w:tabs>
        <w:rPr>
          <w:rFonts w:ascii="Arial" w:hAnsi="Arial" w:cs="Arial"/>
          <w:sz w:val="20"/>
          <w:szCs w:val="20"/>
        </w:rPr>
      </w:pPr>
      <w:r w:rsidRPr="00D5227F">
        <w:rPr>
          <w:rFonts w:ascii="Arial" w:hAnsi="Arial" w:cs="Arial"/>
          <w:sz w:val="20"/>
          <w:szCs w:val="20"/>
        </w:rPr>
        <w:t>The physical demands</w:t>
      </w:r>
      <w:r w:rsidR="00676822" w:rsidRPr="00D5227F">
        <w:rPr>
          <w:rFonts w:ascii="Arial" w:hAnsi="Arial" w:cs="Arial"/>
          <w:sz w:val="20"/>
          <w:szCs w:val="20"/>
        </w:rPr>
        <w:t xml:space="preserve"> &amp; work environment</w:t>
      </w:r>
      <w:r w:rsidRPr="00D5227F">
        <w:rPr>
          <w:rFonts w:ascii="Arial" w:hAnsi="Arial" w:cs="Arial"/>
          <w:sz w:val="20"/>
          <w:szCs w:val="20"/>
        </w:rPr>
        <w:t xml:space="preserve"> described here are representative of those that must be met </w:t>
      </w:r>
      <w:r w:rsidR="00676822" w:rsidRPr="00D5227F">
        <w:rPr>
          <w:rFonts w:ascii="Arial" w:hAnsi="Arial" w:cs="Arial"/>
          <w:sz w:val="20"/>
          <w:szCs w:val="20"/>
        </w:rPr>
        <w:t xml:space="preserve">or are encountered </w:t>
      </w:r>
      <w:r w:rsidRPr="00D5227F">
        <w:rPr>
          <w:rFonts w:ascii="Arial" w:hAnsi="Arial" w:cs="Arial"/>
          <w:sz w:val="20"/>
          <w:szCs w:val="20"/>
        </w:rPr>
        <w:t xml:space="preserve">by an employee </w:t>
      </w:r>
      <w:r w:rsidR="00676822" w:rsidRPr="00D5227F">
        <w:rPr>
          <w:rFonts w:ascii="Arial" w:hAnsi="Arial" w:cs="Arial"/>
          <w:sz w:val="20"/>
          <w:szCs w:val="20"/>
        </w:rPr>
        <w:t xml:space="preserve">in the normal course of this </w:t>
      </w:r>
      <w:r w:rsidRPr="00D5227F">
        <w:rPr>
          <w:rFonts w:ascii="Arial" w:hAnsi="Arial" w:cs="Arial"/>
          <w:sz w:val="20"/>
          <w:szCs w:val="20"/>
        </w:rPr>
        <w:t>job.</w:t>
      </w:r>
      <w:r>
        <w:rPr>
          <w:rFonts w:ascii="Arial" w:hAnsi="Arial" w:cs="Arial"/>
          <w:sz w:val="20"/>
          <w:szCs w:val="20"/>
        </w:rPr>
        <w:t xml:space="preserve"> Reasonable accommodations may be made to enable individuals with disabilities to perform the essential functions.</w:t>
      </w:r>
    </w:p>
    <w:p w14:paraId="7A9837C6" w14:textId="77777777" w:rsidR="007A3C22" w:rsidRDefault="007A3C22" w:rsidP="007A3C22">
      <w:pPr>
        <w:widowControl w:val="0"/>
        <w:tabs>
          <w:tab w:val="left" w:pos="0"/>
        </w:tabs>
        <w:rPr>
          <w:rFonts w:ascii="Arial" w:hAnsi="Arial" w:cs="Arial"/>
          <w:b/>
          <w:bCs/>
          <w:sz w:val="20"/>
          <w:szCs w:val="20"/>
        </w:rPr>
      </w:pPr>
    </w:p>
    <w:p w14:paraId="3CA09377" w14:textId="77777777" w:rsidR="00676822" w:rsidRPr="00676822" w:rsidRDefault="009606D8" w:rsidP="007A3C22">
      <w:pPr>
        <w:widowControl w:val="0"/>
        <w:tabs>
          <w:tab w:val="left" w:pos="0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Physical requirements and environment</w:t>
      </w:r>
      <w:r w:rsidR="00676822" w:rsidRPr="00676822">
        <w:rPr>
          <w:rFonts w:ascii="Arial" w:hAnsi="Arial" w:cs="Arial"/>
          <w:bCs/>
          <w:sz w:val="20"/>
          <w:szCs w:val="20"/>
        </w:rPr>
        <w:t xml:space="preserve"> are typical of those in a general office setting.  </w:t>
      </w:r>
      <w:r w:rsidR="00B75F2D">
        <w:rPr>
          <w:rFonts w:ascii="Arial" w:hAnsi="Arial" w:cs="Arial"/>
          <w:bCs/>
          <w:sz w:val="20"/>
          <w:szCs w:val="20"/>
        </w:rPr>
        <w:t>This job i</w:t>
      </w:r>
      <w:r>
        <w:rPr>
          <w:rFonts w:ascii="Arial" w:hAnsi="Arial" w:cs="Arial"/>
          <w:bCs/>
          <w:sz w:val="20"/>
          <w:szCs w:val="20"/>
        </w:rPr>
        <w:t>n</w:t>
      </w:r>
      <w:r w:rsidR="00676822" w:rsidRPr="00676822">
        <w:rPr>
          <w:rFonts w:ascii="Arial" w:hAnsi="Arial" w:cs="Arial"/>
          <w:bCs/>
          <w:sz w:val="20"/>
          <w:szCs w:val="20"/>
        </w:rPr>
        <w:t>volves regular sitting, standing, walking, typing, moving, lifting objects up to 10 pounds</w:t>
      </w:r>
      <w:r>
        <w:rPr>
          <w:rFonts w:ascii="Arial" w:hAnsi="Arial" w:cs="Arial"/>
          <w:bCs/>
          <w:sz w:val="20"/>
          <w:szCs w:val="20"/>
        </w:rPr>
        <w:t xml:space="preserve"> and</w:t>
      </w:r>
      <w:r w:rsidR="00676822" w:rsidRPr="00676822">
        <w:rPr>
          <w:rFonts w:ascii="Arial" w:hAnsi="Arial" w:cs="Arial"/>
          <w:bCs/>
          <w:sz w:val="20"/>
          <w:szCs w:val="20"/>
        </w:rPr>
        <w:t xml:space="preserve"> exposure to office lighting</w:t>
      </w:r>
      <w:r>
        <w:rPr>
          <w:rFonts w:ascii="Arial" w:hAnsi="Arial" w:cs="Arial"/>
          <w:bCs/>
          <w:sz w:val="20"/>
          <w:szCs w:val="20"/>
        </w:rPr>
        <w:t>.  A wide variety of standard office equipment is continually used, including phone, copier, printer and computer.</w:t>
      </w:r>
    </w:p>
    <w:p w14:paraId="77460715" w14:textId="77777777" w:rsidR="007A3C22" w:rsidRDefault="007A3C22" w:rsidP="007A3C22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48A9C13" w14:textId="77777777" w:rsidR="00676822" w:rsidRDefault="00676822" w:rsidP="007A3C22">
      <w:pPr>
        <w:widowControl w:val="0"/>
        <w:tabs>
          <w:tab w:val="left" w:pos="405"/>
        </w:tabs>
        <w:adjustRightInd w:val="0"/>
        <w:ind w:right="720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4927106" w14:textId="162CA0F5" w:rsidR="007A3C22" w:rsidRPr="00713F70" w:rsidRDefault="000921BA" w:rsidP="007A3C22">
      <w:pPr>
        <w:widowControl w:val="0"/>
        <w:tabs>
          <w:tab w:val="left" w:pos="405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October 2024</w:t>
      </w:r>
    </w:p>
    <w:p w14:paraId="6106D123" w14:textId="77777777" w:rsidR="001A50F5" w:rsidRDefault="001A50F5" w:rsidP="007A3C22">
      <w:pPr>
        <w:widowControl w:val="0"/>
        <w:tabs>
          <w:tab w:val="left" w:pos="405"/>
        </w:tabs>
        <w:rPr>
          <w:rFonts w:ascii="Arial" w:hAnsi="Arial" w:cs="Arial"/>
          <w:b/>
          <w:bCs/>
          <w:sz w:val="16"/>
          <w:szCs w:val="16"/>
        </w:rPr>
      </w:pPr>
    </w:p>
    <w:sectPr w:rsidR="001A50F5" w:rsidSect="00C00743">
      <w:headerReference w:type="default" r:id="rId11"/>
      <w:footerReference w:type="default" r:id="rId12"/>
      <w:pgSz w:w="12240" w:h="15840"/>
      <w:pgMar w:top="1152" w:right="864" w:bottom="1152" w:left="864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7A60" w14:textId="77777777" w:rsidR="00EA1147" w:rsidRDefault="00EA1147" w:rsidP="00B75F2D">
      <w:r>
        <w:separator/>
      </w:r>
    </w:p>
  </w:endnote>
  <w:endnote w:type="continuationSeparator" w:id="0">
    <w:p w14:paraId="08009E5B" w14:textId="77777777" w:rsidR="00EA1147" w:rsidRDefault="00EA1147" w:rsidP="00B7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F814" w14:textId="3ABE6085" w:rsidR="00EF21AF" w:rsidRPr="006978F5" w:rsidRDefault="00EF21AF">
    <w:pPr>
      <w:pStyle w:val="Footer"/>
      <w:jc w:val="center"/>
      <w:rPr>
        <w:rFonts w:ascii="Arial" w:hAnsi="Arial" w:cs="Arial"/>
      </w:rPr>
    </w:pPr>
    <w:r w:rsidRPr="006978F5">
      <w:rPr>
        <w:rFonts w:ascii="Arial" w:hAnsi="Arial" w:cs="Arial"/>
      </w:rPr>
      <w:t xml:space="preserve">Page </w:t>
    </w:r>
    <w:r w:rsidRPr="006978F5">
      <w:rPr>
        <w:rFonts w:ascii="Arial" w:hAnsi="Arial" w:cs="Arial"/>
        <w:sz w:val="24"/>
        <w:szCs w:val="24"/>
      </w:rPr>
      <w:fldChar w:fldCharType="begin"/>
    </w:r>
    <w:r w:rsidRPr="006978F5">
      <w:rPr>
        <w:rFonts w:ascii="Arial" w:hAnsi="Arial" w:cs="Arial"/>
      </w:rPr>
      <w:instrText xml:space="preserve"> PAGE </w:instrText>
    </w:r>
    <w:r w:rsidRPr="006978F5">
      <w:rPr>
        <w:rFonts w:ascii="Arial" w:hAnsi="Arial" w:cs="Arial"/>
        <w:sz w:val="24"/>
        <w:szCs w:val="24"/>
      </w:rPr>
      <w:fldChar w:fldCharType="separate"/>
    </w:r>
    <w:r w:rsidR="006F6009">
      <w:rPr>
        <w:rFonts w:ascii="Arial" w:hAnsi="Arial" w:cs="Arial"/>
        <w:noProof/>
      </w:rPr>
      <w:t>2</w:t>
    </w:r>
    <w:r w:rsidRPr="006978F5">
      <w:rPr>
        <w:rFonts w:ascii="Arial" w:hAnsi="Arial" w:cs="Arial"/>
        <w:sz w:val="24"/>
        <w:szCs w:val="24"/>
      </w:rPr>
      <w:fldChar w:fldCharType="end"/>
    </w:r>
    <w:r w:rsidRPr="006978F5">
      <w:rPr>
        <w:rFonts w:ascii="Arial" w:hAnsi="Arial" w:cs="Arial"/>
      </w:rPr>
      <w:t xml:space="preserve"> of </w:t>
    </w:r>
    <w:r w:rsidRPr="006978F5">
      <w:rPr>
        <w:rFonts w:ascii="Arial" w:hAnsi="Arial" w:cs="Arial"/>
        <w:sz w:val="24"/>
        <w:szCs w:val="24"/>
      </w:rPr>
      <w:fldChar w:fldCharType="begin"/>
    </w:r>
    <w:r w:rsidRPr="006978F5">
      <w:rPr>
        <w:rFonts w:ascii="Arial" w:hAnsi="Arial" w:cs="Arial"/>
      </w:rPr>
      <w:instrText xml:space="preserve"> NUMPAGES  </w:instrText>
    </w:r>
    <w:r w:rsidRPr="006978F5">
      <w:rPr>
        <w:rFonts w:ascii="Arial" w:hAnsi="Arial" w:cs="Arial"/>
        <w:sz w:val="24"/>
        <w:szCs w:val="24"/>
      </w:rPr>
      <w:fldChar w:fldCharType="separate"/>
    </w:r>
    <w:r w:rsidR="006F6009">
      <w:rPr>
        <w:rFonts w:ascii="Arial" w:hAnsi="Arial" w:cs="Arial"/>
        <w:noProof/>
      </w:rPr>
      <w:t>2</w:t>
    </w:r>
    <w:r w:rsidRPr="006978F5">
      <w:rPr>
        <w:rFonts w:ascii="Arial" w:hAnsi="Arial" w:cs="Arial"/>
        <w:sz w:val="24"/>
        <w:szCs w:val="24"/>
      </w:rPr>
      <w:fldChar w:fldCharType="end"/>
    </w:r>
  </w:p>
  <w:p w14:paraId="5B95CEA3" w14:textId="77777777" w:rsidR="00EF21AF" w:rsidRDefault="00EF21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7F076" w14:textId="77777777" w:rsidR="00EA1147" w:rsidRDefault="00EA1147" w:rsidP="00B75F2D">
      <w:r>
        <w:separator/>
      </w:r>
    </w:p>
  </w:footnote>
  <w:footnote w:type="continuationSeparator" w:id="0">
    <w:p w14:paraId="214FC839" w14:textId="77777777" w:rsidR="00EA1147" w:rsidRDefault="00EA1147" w:rsidP="00B7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3F6C9" w14:textId="77777777" w:rsidR="00EF21AF" w:rsidRDefault="00A91D19" w:rsidP="00B3127E">
    <w:pPr>
      <w:pStyle w:val="Header"/>
      <w:jc w:val="center"/>
    </w:pPr>
    <w:r>
      <w:rPr>
        <w:noProof/>
        <w:color w:val="000000"/>
      </w:rPr>
      <w:drawing>
        <wp:inline distT="0" distB="0" distL="0" distR="0" wp14:anchorId="437BAC36" wp14:editId="7A8A6510">
          <wp:extent cx="2867025" cy="600075"/>
          <wp:effectExtent l="0" t="0" r="9525" b="9525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7C7"/>
    <w:multiLevelType w:val="hybridMultilevel"/>
    <w:tmpl w:val="26C48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C2940E9"/>
    <w:multiLevelType w:val="hybridMultilevel"/>
    <w:tmpl w:val="541C284A"/>
    <w:lvl w:ilvl="0" w:tplc="D02E1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DC4"/>
    <w:multiLevelType w:val="hybridMultilevel"/>
    <w:tmpl w:val="5BDA4A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565463"/>
    <w:multiLevelType w:val="hybridMultilevel"/>
    <w:tmpl w:val="5526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3BC7"/>
    <w:multiLevelType w:val="hybridMultilevel"/>
    <w:tmpl w:val="1AB26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E574E1"/>
    <w:multiLevelType w:val="hybridMultilevel"/>
    <w:tmpl w:val="44D06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11E38"/>
    <w:multiLevelType w:val="hybridMultilevel"/>
    <w:tmpl w:val="215E9768"/>
    <w:lvl w:ilvl="0" w:tplc="9C5AA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F2670"/>
    <w:multiLevelType w:val="hybridMultilevel"/>
    <w:tmpl w:val="C318031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20867CF4"/>
    <w:multiLevelType w:val="hybridMultilevel"/>
    <w:tmpl w:val="CEB6C4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22374B6E"/>
    <w:multiLevelType w:val="hybridMultilevel"/>
    <w:tmpl w:val="FBDE1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3F36875"/>
    <w:multiLevelType w:val="hybridMultilevel"/>
    <w:tmpl w:val="1EFADA0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C8F16E3"/>
    <w:multiLevelType w:val="hybridMultilevel"/>
    <w:tmpl w:val="7578198C"/>
    <w:lvl w:ilvl="0" w:tplc="272624D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547B1D"/>
    <w:multiLevelType w:val="multilevel"/>
    <w:tmpl w:val="E932CE9E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D762A"/>
    <w:multiLevelType w:val="hybridMultilevel"/>
    <w:tmpl w:val="0D14FCD6"/>
    <w:lvl w:ilvl="0" w:tplc="9C5AA7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9C5AA7CA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4" w15:restartNumberingAfterBreak="0">
    <w:nsid w:val="3CB52805"/>
    <w:multiLevelType w:val="hybridMultilevel"/>
    <w:tmpl w:val="F7147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5032C4"/>
    <w:multiLevelType w:val="multilevel"/>
    <w:tmpl w:val="25C698E8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E4A99"/>
    <w:multiLevelType w:val="hybridMultilevel"/>
    <w:tmpl w:val="037606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2A4E07"/>
    <w:multiLevelType w:val="hybridMultilevel"/>
    <w:tmpl w:val="46C08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B873655"/>
    <w:multiLevelType w:val="hybridMultilevel"/>
    <w:tmpl w:val="17FEB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AD5037"/>
    <w:multiLevelType w:val="hybridMultilevel"/>
    <w:tmpl w:val="0338C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C4D6A"/>
    <w:multiLevelType w:val="hybridMultilevel"/>
    <w:tmpl w:val="25C698E8"/>
    <w:lvl w:ilvl="0" w:tplc="9C5AA7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E02D0D"/>
    <w:multiLevelType w:val="hybridMultilevel"/>
    <w:tmpl w:val="212E3B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5FB0D4F"/>
    <w:multiLevelType w:val="hybridMultilevel"/>
    <w:tmpl w:val="4E54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69176CD"/>
    <w:multiLevelType w:val="hybridMultilevel"/>
    <w:tmpl w:val="E932CE9E"/>
    <w:lvl w:ilvl="0" w:tplc="ED8251B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1"/>
  </w:num>
  <w:num w:numId="5">
    <w:abstractNumId w:val="8"/>
  </w:num>
  <w:num w:numId="6">
    <w:abstractNumId w:val="19"/>
  </w:num>
  <w:num w:numId="7">
    <w:abstractNumId w:val="10"/>
  </w:num>
  <w:num w:numId="8">
    <w:abstractNumId w:val="2"/>
  </w:num>
  <w:num w:numId="9">
    <w:abstractNumId w:val="23"/>
  </w:num>
  <w:num w:numId="10">
    <w:abstractNumId w:val="12"/>
  </w:num>
  <w:num w:numId="11">
    <w:abstractNumId w:val="20"/>
  </w:num>
  <w:num w:numId="12">
    <w:abstractNumId w:val="15"/>
  </w:num>
  <w:num w:numId="13">
    <w:abstractNumId w:val="13"/>
  </w:num>
  <w:num w:numId="14">
    <w:abstractNumId w:val="22"/>
  </w:num>
  <w:num w:numId="15">
    <w:abstractNumId w:val="6"/>
  </w:num>
  <w:num w:numId="16">
    <w:abstractNumId w:val="11"/>
  </w:num>
  <w:num w:numId="17">
    <w:abstractNumId w:val="5"/>
  </w:num>
  <w:num w:numId="18">
    <w:abstractNumId w:val="4"/>
  </w:num>
  <w:num w:numId="19">
    <w:abstractNumId w:val="18"/>
  </w:num>
  <w:num w:numId="20">
    <w:abstractNumId w:val="17"/>
  </w:num>
  <w:num w:numId="21">
    <w:abstractNumId w:val="16"/>
  </w:num>
  <w:num w:numId="22">
    <w:abstractNumId w:val="3"/>
  </w:num>
  <w:num w:numId="23">
    <w:abstractNumId w:val="1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22"/>
    <w:rsid w:val="000246D7"/>
    <w:rsid w:val="000340A8"/>
    <w:rsid w:val="00051E8F"/>
    <w:rsid w:val="000921BA"/>
    <w:rsid w:val="000B1D3C"/>
    <w:rsid w:val="000B22D2"/>
    <w:rsid w:val="000F40F5"/>
    <w:rsid w:val="00105AF0"/>
    <w:rsid w:val="00106B34"/>
    <w:rsid w:val="00151D38"/>
    <w:rsid w:val="001819C7"/>
    <w:rsid w:val="00190969"/>
    <w:rsid w:val="001A1602"/>
    <w:rsid w:val="001A50F5"/>
    <w:rsid w:val="002165EC"/>
    <w:rsid w:val="002363CA"/>
    <w:rsid w:val="00275399"/>
    <w:rsid w:val="002D0AD6"/>
    <w:rsid w:val="00304AD9"/>
    <w:rsid w:val="0033120B"/>
    <w:rsid w:val="00370138"/>
    <w:rsid w:val="0039623E"/>
    <w:rsid w:val="00412C87"/>
    <w:rsid w:val="004459BC"/>
    <w:rsid w:val="00451A15"/>
    <w:rsid w:val="00485896"/>
    <w:rsid w:val="00490734"/>
    <w:rsid w:val="004B2CCC"/>
    <w:rsid w:val="00502D6F"/>
    <w:rsid w:val="00522796"/>
    <w:rsid w:val="00551D15"/>
    <w:rsid w:val="0055597E"/>
    <w:rsid w:val="005F7432"/>
    <w:rsid w:val="00643532"/>
    <w:rsid w:val="00657817"/>
    <w:rsid w:val="006749CB"/>
    <w:rsid w:val="00676822"/>
    <w:rsid w:val="006978F5"/>
    <w:rsid w:val="006C4097"/>
    <w:rsid w:val="006D39E0"/>
    <w:rsid w:val="006F3F30"/>
    <w:rsid w:val="006F6009"/>
    <w:rsid w:val="00713F70"/>
    <w:rsid w:val="00747E2E"/>
    <w:rsid w:val="00764418"/>
    <w:rsid w:val="0077034B"/>
    <w:rsid w:val="00781888"/>
    <w:rsid w:val="007A2344"/>
    <w:rsid w:val="007A3C22"/>
    <w:rsid w:val="007F4E35"/>
    <w:rsid w:val="008029C0"/>
    <w:rsid w:val="00805339"/>
    <w:rsid w:val="00846DC6"/>
    <w:rsid w:val="00923D9D"/>
    <w:rsid w:val="00924DAE"/>
    <w:rsid w:val="00941373"/>
    <w:rsid w:val="00951228"/>
    <w:rsid w:val="009606D8"/>
    <w:rsid w:val="00982C25"/>
    <w:rsid w:val="009947E7"/>
    <w:rsid w:val="009A3FE0"/>
    <w:rsid w:val="009C3626"/>
    <w:rsid w:val="009E33E5"/>
    <w:rsid w:val="00A43DA6"/>
    <w:rsid w:val="00A864F6"/>
    <w:rsid w:val="00A91D19"/>
    <w:rsid w:val="00B01893"/>
    <w:rsid w:val="00B3127E"/>
    <w:rsid w:val="00B413A6"/>
    <w:rsid w:val="00B470B4"/>
    <w:rsid w:val="00B52FA1"/>
    <w:rsid w:val="00B562D4"/>
    <w:rsid w:val="00B66B76"/>
    <w:rsid w:val="00B75F2D"/>
    <w:rsid w:val="00B976B8"/>
    <w:rsid w:val="00BD6074"/>
    <w:rsid w:val="00C00743"/>
    <w:rsid w:val="00C20620"/>
    <w:rsid w:val="00C3330D"/>
    <w:rsid w:val="00C43D00"/>
    <w:rsid w:val="00CD3201"/>
    <w:rsid w:val="00CE7F27"/>
    <w:rsid w:val="00D40F1B"/>
    <w:rsid w:val="00D5227F"/>
    <w:rsid w:val="00DB22E9"/>
    <w:rsid w:val="00DB398D"/>
    <w:rsid w:val="00DE0A94"/>
    <w:rsid w:val="00DF0C5C"/>
    <w:rsid w:val="00DF7982"/>
    <w:rsid w:val="00E172AA"/>
    <w:rsid w:val="00EA1147"/>
    <w:rsid w:val="00EB3E45"/>
    <w:rsid w:val="00EB6D65"/>
    <w:rsid w:val="00EF21AF"/>
    <w:rsid w:val="00F5783F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D6297F"/>
  <w15:chartTrackingRefBased/>
  <w15:docId w15:val="{C5095AD1-2D7A-400D-BC54-B0AE5124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A3C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  <w:szCs w:val="22"/>
    </w:rPr>
  </w:style>
  <w:style w:type="paragraph" w:styleId="BodyText3">
    <w:name w:val="Body Text 3"/>
    <w:basedOn w:val="Normal"/>
    <w:pPr>
      <w:widowControl w:val="0"/>
      <w:jc w:val="both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">
    <w:name w:val="Body Text Indent"/>
    <w:basedOn w:val="Normal"/>
    <w:pPr>
      <w:spacing w:before="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ind w:left="1080" w:right="720"/>
      <w:jc w:val="center"/>
    </w:pPr>
    <w:rPr>
      <w:b/>
      <w:bCs/>
      <w:sz w:val="26"/>
      <w:szCs w:val="26"/>
    </w:rPr>
  </w:style>
  <w:style w:type="paragraph" w:styleId="BlockText">
    <w:name w:val="Block Text"/>
    <w:basedOn w:val="Normal"/>
    <w:pPr>
      <w:widowControl w:val="0"/>
      <w:tabs>
        <w:tab w:val="left" w:pos="405"/>
      </w:tabs>
      <w:autoSpaceDE w:val="0"/>
      <w:autoSpaceDN w:val="0"/>
      <w:adjustRightInd w:val="0"/>
      <w:ind w:left="1080" w:right="720"/>
    </w:pPr>
    <w:rPr>
      <w:sz w:val="20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405"/>
      </w:tabs>
      <w:autoSpaceDE w:val="0"/>
      <w:autoSpaceDN w:val="0"/>
      <w:adjustRightInd w:val="0"/>
      <w:ind w:right="720"/>
    </w:pPr>
    <w:rPr>
      <w:color w:val="000080"/>
      <w:sz w:val="20"/>
      <w:szCs w:val="20"/>
    </w:rPr>
  </w:style>
  <w:style w:type="paragraph" w:styleId="Subtitle">
    <w:name w:val="Subtitle"/>
    <w:basedOn w:val="Normal"/>
    <w:qFormat/>
    <w:rsid w:val="007A3C22"/>
    <w:pPr>
      <w:widowControl w:val="0"/>
      <w:autoSpaceDE w:val="0"/>
      <w:autoSpaceDN w:val="0"/>
      <w:jc w:val="center"/>
    </w:pPr>
    <w:rPr>
      <w:rFonts w:ascii="Arial" w:hAnsi="Arial" w:cs="Arial"/>
      <w:b/>
      <w:bCs/>
    </w:rPr>
  </w:style>
  <w:style w:type="character" w:customStyle="1" w:styleId="BodyText2Char">
    <w:name w:val="Body Text 2 Char"/>
    <w:link w:val="BodyText2"/>
    <w:rsid w:val="00B413A6"/>
    <w:rPr>
      <w:color w:val="000080"/>
    </w:rPr>
  </w:style>
  <w:style w:type="character" w:customStyle="1" w:styleId="FooterChar">
    <w:name w:val="Footer Char"/>
    <w:basedOn w:val="DefaultParagraphFont"/>
    <w:link w:val="Footer"/>
    <w:uiPriority w:val="99"/>
    <w:rsid w:val="00B75F2D"/>
  </w:style>
  <w:style w:type="paragraph" w:styleId="BalloonText">
    <w:name w:val="Balloon Text"/>
    <w:basedOn w:val="Normal"/>
    <w:link w:val="BalloonTextChar"/>
    <w:rsid w:val="00713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F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7818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818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81888"/>
  </w:style>
  <w:style w:type="paragraph" w:styleId="ListParagraph">
    <w:name w:val="List Paragraph"/>
    <w:basedOn w:val="Normal"/>
    <w:uiPriority w:val="34"/>
    <w:qFormat/>
    <w:rsid w:val="00C33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B089CFE3BF34C8B8CBACFD69E722E" ma:contentTypeVersion="3" ma:contentTypeDescription="Create a new document." ma:contentTypeScope="" ma:versionID="6469a0f7f93e49d5705f077f6a813611">
  <xsd:schema xmlns:xsd="http://www.w3.org/2001/XMLSchema" xmlns:xs="http://www.w3.org/2001/XMLSchema" xmlns:p="http://schemas.microsoft.com/office/2006/metadata/properties" xmlns:ns2="0b9e7f56-21cb-4f46-a187-e65d9d6b6215" xmlns:ns3="9a81d13e-f067-40b4-8c96-3d0587f50982" targetNamespace="http://schemas.microsoft.com/office/2006/metadata/properties" ma:root="true" ma:fieldsID="4654c2d0ca215fe78f2df024b01e457e" ns2:_="" ns3:_="">
    <xsd:import namespace="0b9e7f56-21cb-4f46-a187-e65d9d6b6215"/>
    <xsd:import namespace="9a81d13e-f067-40b4-8c96-3d0587f50982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Classification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e7f56-21cb-4f46-a187-e65d9d6b6215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format="Dropdown" ma:internalName="Division">
      <xsd:simpleType>
        <xsd:restriction base="dms:Choice">
          <xsd:enumeration value="Area Agency on Aging"/>
          <xsd:enumeration value="Athletics &amp; Student Recreation"/>
          <xsd:enumeration value="Communications &amp; Marketing"/>
          <xsd:enumeration value="Development &amp; Foundation"/>
          <xsd:enumeration value="Enrollment Services"/>
          <xsd:enumeration value="Facilities"/>
          <xsd:enumeration value="Head Start"/>
          <xsd:enumeration value="Human Resources"/>
          <xsd:enumeration value="Information Technology"/>
          <xsd:enumeration value="Instruction"/>
          <xsd:enumeration value="Office of Finance and Business"/>
          <xsd:enumeration value="Planning, Strategy &amp; Effectiveness"/>
          <xsd:enumeration value="President's Office"/>
          <xsd:enumeration value="Student Services"/>
        </xsd:restriction>
      </xsd:simpleType>
    </xsd:element>
    <xsd:element name="Department" ma:index="3" nillable="true" ma:displayName="Department" ma:format="Dropdown" ma:internalName="Department">
      <xsd:simpleType>
        <xsd:restriction base="dms:Choice">
          <xsd:enumeration value="Academic Support"/>
          <xsd:enumeration value="Academic Support - Advising"/>
          <xsd:enumeration value="Academic Support - ABE GED"/>
          <xsd:enumeration value="Academic Support - Cardinal Learning Commons"/>
          <xsd:enumeration value="Academic Support - Dual Credit"/>
          <xsd:enumeration value="Academic Support - TRIO/SSS"/>
          <xsd:enumeration value="Admissions/Registrar"/>
          <xsd:enumeration value="Aerospace"/>
          <xsd:enumeration value="Athletics"/>
          <xsd:enumeration value="Business &amp; Professional Programs"/>
          <xsd:enumeration value="Children's Center"/>
          <xsd:enumeration value="Conferencing &amp; Events/Schuler Performing Arts Center"/>
          <xsd:enumeration value="CTE"/>
          <xsd:enumeration value="eLearning"/>
          <xsd:enumeration value="Enterprise Applications"/>
          <xsd:enumeration value="Financial Aid"/>
          <xsd:enumeration value="Fleet Services"/>
          <xsd:enumeration value="Food Services"/>
          <xsd:enumeration value="General Studies"/>
          <xsd:enumeration value="General Studies - Cardinal Learning Commons"/>
          <xsd:enumeration value="General Studies - Communication &amp; Fine Arts"/>
          <xsd:enumeration value="General Studies - English &amp; Humanities"/>
          <xsd:enumeration value="General Studies - Math, Computer Science and Engineering"/>
          <xsd:enumeration value="General Studies - Natural Sciences"/>
          <xsd:enumeration value="General Studies - PE, Dance &amp; Resort Recreation Mgmt."/>
          <xsd:enumeration value="General Studies - Social Sciences"/>
          <xsd:enumeration value="Health Professions &amp; Nursing"/>
          <xsd:enumeration value="Health Professions &amp; Nursing - CTE Health Professions"/>
          <xsd:enumeration value="Health Professions &amp; Nursing - Nursing"/>
          <xsd:enumeration value="Institutional Effectiveness"/>
          <xsd:enumeration value="ISBDC"/>
          <xsd:enumeration value="Library"/>
          <xsd:enumeration value="Mail &amp; Copy"/>
          <xsd:enumeration value="Network Systems"/>
          <xsd:enumeration value="Outreach"/>
          <xsd:enumeration value="Physical Plant (Landscape, Maintenance, Custodial)"/>
          <xsd:enumeration value="Student Development"/>
          <xsd:enumeration value="Student DSS/Health/Counseling Services"/>
          <xsd:enumeration value="Student Life &amp; Leadership"/>
          <xsd:enumeration value="Student Wellness &amp; Recreation Programs"/>
          <xsd:enumeration value="Trades &amp; Industry"/>
          <xsd:enumeration value="User Services"/>
          <xsd:enumeration value="Work Force Training &amp; Community Ed"/>
        </xsd:restriction>
      </xsd:simpleType>
    </xsd:element>
    <xsd:element name="Classification" ma:index="4" nillable="true" ma:displayName="Classification" ma:default="Staff" ma:format="Dropdown" ma:internalName="Classification">
      <xsd:simpleType>
        <xsd:restriction base="dms:Choice">
          <xsd:enumeration value="Staff"/>
          <xsd:enumeration value="Facult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d13e-f067-40b4-8c96-3d0587f50982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0b9e7f56-21cb-4f46-a187-e65d9d6b6215">Staff</Classification>
    <Department xmlns="0b9e7f56-21cb-4f46-a187-e65d9d6b6215">Work Force Training &amp; Community Ed</Department>
    <Division xmlns="0b9e7f56-21cb-4f46-a187-e65d9d6b6215">Instruction</Division>
    <_dlc_DocId xmlns="9a81d13e-f067-40b4-8c96-3d0587f50982">J774YD6CPTME-1519526692-1074</_dlc_DocId>
    <_dlc_DocIdUrl xmlns="9a81d13e-f067-40b4-8c96-3d0587f50982">
      <Url>https://mynic.nic.edu/sites/hrnew/_layouts/15/DocIdRedir.aspx?ID=J774YD6CPTME-1519526692-1074</Url>
      <Description>J774YD6CPTME-1519526692-1074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755DC-A312-410E-9985-957A5347A7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26D21FF-8F19-46DA-A088-678A4C849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9e7f56-21cb-4f46-a187-e65d9d6b6215"/>
    <ds:schemaRef ds:uri="9a81d13e-f067-40b4-8c96-3d0587f509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00CA2-E4C2-4B2E-A968-A105A0B21AE3}">
  <ds:schemaRefs>
    <ds:schemaRef ds:uri="http://schemas.microsoft.com/office/2006/metadata/properties"/>
    <ds:schemaRef ds:uri="http://schemas.microsoft.com/office/infopath/2007/PartnerControls"/>
    <ds:schemaRef ds:uri="0b9e7f56-21cb-4f46-a187-e65d9d6b6215"/>
    <ds:schemaRef ds:uri="9a81d13e-f067-40b4-8c96-3d0587f50982"/>
  </ds:schemaRefs>
</ds:datastoreItem>
</file>

<file path=customXml/itemProps4.xml><?xml version="1.0" encoding="utf-8"?>
<ds:datastoreItem xmlns:ds="http://schemas.openxmlformats.org/officeDocument/2006/customXml" ds:itemID="{8A915A68-727E-4353-9D7A-8285A672CC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</Company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Rutherford</dc:creator>
  <cp:keywords/>
  <cp:lastModifiedBy>Becky Johnson</cp:lastModifiedBy>
  <cp:revision>2</cp:revision>
  <cp:lastPrinted>2015-12-03T20:44:00Z</cp:lastPrinted>
  <dcterms:created xsi:type="dcterms:W3CDTF">2024-10-11T20:15:00Z</dcterms:created>
  <dcterms:modified xsi:type="dcterms:W3CDTF">2024-10-11T20:15:00Z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0x010100A48B089CFE3BF34C8B8CBACFD69E722E</vt:lpwstr>
  </property>
  <property fmtid="{D5CDD505-2E9C-101B-9397-08002B2CF9AE}" pid="3" name="_dlc_DocIdItemGuid">
    <vt:lpwstr>97688e6b-a1c3-4e8a-a6a4-2011a500569b</vt:lpwstr>
  </property>
</Properties>
</file>