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tbl>
      <w:tblPr>
        <w:tblStyle w:val="a0"/>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CD513A" w14:paraId="72EC8CA5" w14:textId="77777777" w:rsidTr="00754F78">
        <w:tc>
          <w:tcPr>
            <w:tcW w:w="11016" w:type="dxa"/>
            <w:gridSpan w:val="2"/>
            <w:tcBorders>
              <w:bottom w:val="single" w:sz="4" w:space="0" w:color="000000"/>
            </w:tcBorders>
            <w:shd w:val="clear" w:color="auto" w:fill="D5DCE4"/>
          </w:tcPr>
          <w:p w14:paraId="56C58783" w14:textId="77777777" w:rsidR="00CD513A" w:rsidRDefault="00CD513A" w:rsidP="00754F78">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HUMAN RESOURCES USE ONLY</w:t>
            </w:r>
          </w:p>
        </w:tc>
      </w:tr>
      <w:tr w:rsidR="00CD513A" w14:paraId="1315BEA2" w14:textId="77777777" w:rsidTr="00754F78">
        <w:tc>
          <w:tcPr>
            <w:tcW w:w="5863" w:type="dxa"/>
            <w:tcBorders>
              <w:top w:val="single" w:sz="4" w:space="0" w:color="000000"/>
              <w:bottom w:val="single" w:sz="4" w:space="0" w:color="000000"/>
              <w:right w:val="single" w:sz="4" w:space="0" w:color="000000"/>
            </w:tcBorders>
            <w:shd w:val="clear" w:color="auto" w:fill="D5DCE4"/>
          </w:tcPr>
          <w:p w14:paraId="77DC90E5" w14:textId="77777777" w:rsidR="00CD513A" w:rsidRDefault="00CD513A" w:rsidP="00754F78">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63AFA43D" w14:textId="77777777" w:rsidR="00CD513A"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643CAC86" w14:textId="77777777" w:rsidR="00CD513A" w:rsidRPr="00430DEE"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06B36DE5" w14:textId="77777777" w:rsidR="00CD513A"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 xml:space="preserve">Review Date: </w:t>
            </w:r>
          </w:p>
        </w:tc>
        <w:tc>
          <w:tcPr>
            <w:tcW w:w="5153" w:type="dxa"/>
            <w:tcBorders>
              <w:top w:val="single" w:sz="4" w:space="0" w:color="000000"/>
              <w:left w:val="single" w:sz="4" w:space="0" w:color="000000"/>
              <w:bottom w:val="single" w:sz="4" w:space="0" w:color="000000"/>
            </w:tcBorders>
            <w:shd w:val="clear" w:color="auto" w:fill="D5DCE4"/>
          </w:tcPr>
          <w:p w14:paraId="2C8B9C2C" w14:textId="77777777" w:rsidR="00CD513A" w:rsidRPr="00430DEE" w:rsidRDefault="00CD513A" w:rsidP="00754F78">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02F2FD62" w14:textId="77777777" w:rsidR="00CD513A" w:rsidRPr="00430DEE" w:rsidRDefault="00CD513A" w:rsidP="00754F78">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3EEF5153" w14:textId="77777777" w:rsidR="00CD513A" w:rsidRPr="00430DEE" w:rsidRDefault="00CD513A" w:rsidP="00754F78">
            <w:pPr>
              <w:spacing w:line="276" w:lineRule="auto"/>
              <w:ind w:left="0" w:hanging="2"/>
              <w:rPr>
                <w:rFonts w:ascii="Calibri" w:eastAsia="Calibri" w:hAnsi="Calibri" w:cs="Calibri"/>
                <w:b/>
                <w:bCs/>
              </w:rPr>
            </w:pPr>
            <w:r w:rsidRPr="00430DEE">
              <w:rPr>
                <w:rFonts w:ascii="Calibri" w:eastAsia="Calibri" w:hAnsi="Calibri" w:cs="Calibri"/>
                <w:b/>
                <w:bCs/>
              </w:rPr>
              <w:t xml:space="preserve">Job Family: </w:t>
            </w:r>
          </w:p>
          <w:p w14:paraId="7E0FA3E2" w14:textId="77777777" w:rsidR="00CD513A" w:rsidRPr="00430DEE" w:rsidRDefault="00CD513A" w:rsidP="00754F78">
            <w:pPr>
              <w:spacing w:line="276" w:lineRule="auto"/>
              <w:ind w:left="0" w:hanging="2"/>
              <w:rPr>
                <w:rFonts w:ascii="Calibri" w:eastAsia="Calibri" w:hAnsi="Calibri" w:cs="Calibri"/>
                <w:b/>
                <w:bCs/>
              </w:rPr>
            </w:pPr>
            <w:r w:rsidRPr="00430DEE">
              <w:rPr>
                <w:rFonts w:ascii="Calibri" w:eastAsia="Calibri" w:hAnsi="Calibri" w:cs="Calibri"/>
                <w:b/>
                <w:bCs/>
              </w:rPr>
              <w:t xml:space="preserve">Job Function: </w:t>
            </w:r>
          </w:p>
          <w:p w14:paraId="390F17ED" w14:textId="77777777" w:rsidR="00CD513A" w:rsidRPr="004E3E51" w:rsidRDefault="00CD513A" w:rsidP="00754F78">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2395C360"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W w:w="10800" w:type="dxa"/>
        <w:tblLayout w:type="fixed"/>
        <w:tblLook w:val="0000" w:firstRow="0" w:lastRow="0" w:firstColumn="0" w:lastColumn="0" w:noHBand="0" w:noVBand="0"/>
      </w:tblPr>
      <w:tblGrid>
        <w:gridCol w:w="3330"/>
        <w:gridCol w:w="2610"/>
        <w:gridCol w:w="4860"/>
      </w:tblGrid>
      <w:tr w:rsidR="00CD513A" w14:paraId="23FFE868" w14:textId="77777777" w:rsidTr="00754F78">
        <w:trPr>
          <w:trHeight w:val="720"/>
        </w:trPr>
        <w:tc>
          <w:tcPr>
            <w:tcW w:w="3330" w:type="dxa"/>
          </w:tcPr>
          <w:p w14:paraId="4FFB7307" w14:textId="77777777" w:rsidR="00CD513A" w:rsidRDefault="00CD513A" w:rsidP="00754F78">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7C78A849" w14:textId="77777777" w:rsidR="00CD513A" w:rsidRDefault="00000000" w:rsidP="00754F78">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Content>
                <w:r w:rsidR="00CD513A">
                  <w:rPr>
                    <w:rFonts w:ascii="MS Gothic" w:eastAsia="MS Gothic" w:hAnsi="MS Gothic" w:cs="Calibri" w:hint="eastAsia"/>
                  </w:rPr>
                  <w:t>☐</w:t>
                </w:r>
              </w:sdtContent>
            </w:sdt>
            <w:r w:rsidR="00CD513A">
              <w:rPr>
                <w:rFonts w:ascii="Calibri" w:eastAsia="Calibri" w:hAnsi="Calibri" w:cs="Calibri"/>
              </w:rPr>
              <w:t xml:space="preserve">     New Position</w:t>
            </w:r>
          </w:p>
        </w:tc>
        <w:tc>
          <w:tcPr>
            <w:tcW w:w="4860" w:type="dxa"/>
          </w:tcPr>
          <w:p w14:paraId="3BDCE311" w14:textId="1DFD634E" w:rsidR="00CD513A" w:rsidRDefault="00000000" w:rsidP="00754F78">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Content>
                <w:r w:rsidR="00E970C4">
                  <w:rPr>
                    <w:rFonts w:ascii="MS Gothic" w:eastAsia="MS Gothic" w:hAnsi="MS Gothic" w:cs="Calibri" w:hint="eastAsia"/>
                  </w:rPr>
                  <w:t>☒</w:t>
                </w:r>
              </w:sdtContent>
            </w:sdt>
            <w:r w:rsidR="00CD513A">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6FF01A74" w:rsidR="00E1629F" w:rsidRDefault="00E970C4">
            <w:pPr>
              <w:ind w:left="0" w:hanging="2"/>
              <w:rPr>
                <w:rFonts w:ascii="Calibri" w:eastAsia="Calibri" w:hAnsi="Calibri" w:cs="Calibri"/>
              </w:rPr>
            </w:pPr>
            <w:r>
              <w:rPr>
                <w:rFonts w:ascii="Calibri" w:eastAsia="Calibri" w:hAnsi="Calibri" w:cs="Calibri"/>
              </w:rPr>
              <w:t>9/18/24</w:t>
            </w:r>
          </w:p>
        </w:tc>
      </w:tr>
      <w:tr w:rsidR="00E1629F" w14:paraId="5D74C085" w14:textId="77777777">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7061F084" w14:textId="77777777" w:rsidR="00E1629F" w:rsidRDefault="00E970C4">
            <w:pPr>
              <w:ind w:left="0" w:hanging="2"/>
              <w:rPr>
                <w:rFonts w:ascii="Calibri" w:eastAsia="Calibri" w:hAnsi="Calibri" w:cs="Calibri"/>
              </w:rPr>
            </w:pPr>
            <w:r>
              <w:rPr>
                <w:rFonts w:ascii="Calibri" w:eastAsia="Calibri" w:hAnsi="Calibri" w:cs="Calibri"/>
              </w:rPr>
              <w:t>School of Teacher Education</w:t>
            </w:r>
          </w:p>
          <w:p w14:paraId="345935E1" w14:textId="16E186C3" w:rsidR="00E970C4" w:rsidRDefault="00E970C4">
            <w:pPr>
              <w:ind w:left="0" w:hanging="2"/>
              <w:rPr>
                <w:rFonts w:ascii="Calibri" w:eastAsia="Calibri" w:hAnsi="Calibri" w:cs="Calibri"/>
              </w:rPr>
            </w:pPr>
            <w:r>
              <w:rPr>
                <w:rFonts w:ascii="Calibri" w:eastAsia="Calibri" w:hAnsi="Calibri" w:cs="Calibri"/>
              </w:rPr>
              <w:t xml:space="preserve">College of Education </w:t>
            </w:r>
          </w:p>
        </w:tc>
      </w:tr>
      <w:tr w:rsidR="00E1629F" w14:paraId="2C830599" w14:textId="77777777">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03881069" w:rsidR="00E1629F" w:rsidRDefault="00E970C4">
            <w:pPr>
              <w:ind w:left="0" w:hanging="2"/>
              <w:rPr>
                <w:rFonts w:ascii="Calibri" w:eastAsia="Calibri" w:hAnsi="Calibri" w:cs="Calibri"/>
              </w:rPr>
            </w:pPr>
            <w:r>
              <w:rPr>
                <w:rFonts w:ascii="Calibri" w:eastAsia="Calibri" w:hAnsi="Calibri" w:cs="Calibri"/>
              </w:rPr>
              <w:t>Teresa Ramirez-Velasquez</w:t>
            </w:r>
          </w:p>
        </w:tc>
      </w:tr>
      <w:tr w:rsidR="00E1629F" w14:paraId="65BF5514" w14:textId="77777777">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706F3C07" w:rsidR="00E1629F" w:rsidRDefault="00E970C4">
            <w:pPr>
              <w:ind w:left="0" w:hanging="2"/>
              <w:rPr>
                <w:rFonts w:ascii="Calibri" w:eastAsia="Calibri" w:hAnsi="Calibri" w:cs="Calibri"/>
              </w:rPr>
            </w:pPr>
            <w:r>
              <w:rPr>
                <w:rFonts w:ascii="Calibri" w:eastAsia="Calibri" w:hAnsi="Calibri" w:cs="Calibri"/>
              </w:rPr>
              <w:t>Administrative Support Coordinator II</w:t>
            </w:r>
          </w:p>
        </w:tc>
      </w:tr>
      <w:tr w:rsidR="00E1629F" w14:paraId="562A1126" w14:textId="77777777">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619B0F8D" w:rsidR="00E1629F" w:rsidRDefault="000E652D">
            <w:pPr>
              <w:ind w:left="0" w:hanging="2"/>
              <w:rPr>
                <w:rFonts w:ascii="Calibri" w:eastAsia="Calibri" w:hAnsi="Calibri" w:cs="Calibri"/>
              </w:rPr>
            </w:pPr>
            <w:r>
              <w:rPr>
                <w:rFonts w:ascii="Calibri" w:eastAsia="Calibri" w:hAnsi="Calibri" w:cs="Calibri"/>
              </w:rPr>
              <w:t>Non-exempt</w:t>
            </w:r>
            <w:r w:rsidR="008D44AE">
              <w:rPr>
                <w:rFonts w:ascii="Calibri" w:eastAsia="Calibri" w:hAnsi="Calibri" w:cs="Calibri"/>
              </w:rPr>
              <w:t xml:space="preserve"> </w:t>
            </w:r>
          </w:p>
        </w:tc>
      </w:tr>
      <w:tr w:rsidR="00E1629F" w14:paraId="5F41BD0B" w14:textId="77777777">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20DFDCAF" w:rsidR="00E1629F" w:rsidRDefault="00E970C4">
            <w:pPr>
              <w:ind w:left="0" w:hanging="2"/>
              <w:rPr>
                <w:rFonts w:ascii="Calibri" w:eastAsia="Calibri" w:hAnsi="Calibri" w:cs="Calibri"/>
              </w:rPr>
            </w:pPr>
            <w:r>
              <w:rPr>
                <w:rFonts w:ascii="Calibri" w:eastAsia="Calibri" w:hAnsi="Calibri" w:cs="Calibri"/>
              </w:rPr>
              <w:t xml:space="preserve">Department Coordinator </w:t>
            </w:r>
          </w:p>
        </w:tc>
      </w:tr>
      <w:tr w:rsidR="00E1629F" w14:paraId="3C801D5D" w14:textId="77777777">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17AA262D" w14:textId="77777777" w:rsidR="00E1629F" w:rsidRDefault="00E970C4">
            <w:pPr>
              <w:ind w:left="0" w:hanging="2"/>
              <w:rPr>
                <w:rFonts w:ascii="Calibri" w:eastAsia="Calibri" w:hAnsi="Calibri" w:cs="Calibri"/>
              </w:rPr>
            </w:pPr>
            <w:r>
              <w:rPr>
                <w:rFonts w:ascii="Calibri" w:eastAsia="Calibri" w:hAnsi="Calibri" w:cs="Calibri"/>
              </w:rPr>
              <w:t>10002076</w:t>
            </w:r>
          </w:p>
          <w:p w14:paraId="6D06E4B0" w14:textId="4D1DF218" w:rsidR="00E970C4" w:rsidRDefault="00E970C4">
            <w:pPr>
              <w:ind w:left="0" w:hanging="2"/>
              <w:rPr>
                <w:rFonts w:ascii="Calibri" w:eastAsia="Calibri" w:hAnsi="Calibri" w:cs="Calibri"/>
              </w:rPr>
            </w:pPr>
            <w:r>
              <w:rPr>
                <w:rFonts w:ascii="Calibri" w:eastAsia="Calibri" w:hAnsi="Calibri" w:cs="Calibri"/>
              </w:rPr>
              <w:t>1035</w:t>
            </w:r>
          </w:p>
        </w:tc>
      </w:tr>
      <w:tr w:rsidR="00E1629F" w14:paraId="5ABD8C8D" w14:textId="77777777">
        <w:trPr>
          <w:trHeight w:val="504"/>
        </w:trPr>
        <w:tc>
          <w:tcPr>
            <w:tcW w:w="3960" w:type="dxa"/>
            <w:tcBorders>
              <w:bottom w:val="single" w:sz="4" w:space="0" w:color="000000"/>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cBorders>
          </w:tcPr>
          <w:p w14:paraId="7C44C377" w14:textId="77777777" w:rsidR="00E1629F" w:rsidRDefault="00E970C4">
            <w:pPr>
              <w:ind w:left="0" w:hanging="2"/>
              <w:rPr>
                <w:rFonts w:ascii="Calibri" w:eastAsia="Calibri" w:hAnsi="Calibri" w:cs="Calibri"/>
              </w:rPr>
            </w:pPr>
            <w:r>
              <w:rPr>
                <w:rFonts w:ascii="Calibri" w:eastAsia="Calibri" w:hAnsi="Calibri" w:cs="Calibri"/>
              </w:rPr>
              <w:t>Lynne Bercaw, Department Chair 12 Mo</w:t>
            </w:r>
          </w:p>
          <w:p w14:paraId="243D3240" w14:textId="53DCF61C" w:rsidR="00E970C4" w:rsidRDefault="00E970C4">
            <w:pPr>
              <w:ind w:left="0" w:hanging="2"/>
              <w:rPr>
                <w:rFonts w:ascii="Calibri" w:eastAsia="Calibri" w:hAnsi="Calibri" w:cs="Calibri"/>
              </w:rPr>
            </w:pPr>
            <w:r>
              <w:rPr>
                <w:rFonts w:ascii="Calibri" w:eastAsia="Calibri" w:hAnsi="Calibri" w:cs="Calibri"/>
              </w:rPr>
              <w:t>10000496</w:t>
            </w:r>
          </w:p>
        </w:tc>
      </w:tr>
    </w:tbl>
    <w:p w14:paraId="34C5EC1E"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lastRenderedPageBreak/>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4DB0EF37" w14:textId="77777777" w:rsidR="00DB4E0C" w:rsidRDefault="00DB4E0C">
      <w:pPr>
        <w:pBdr>
          <w:top w:val="nil"/>
          <w:left w:val="nil"/>
          <w:bottom w:val="nil"/>
          <w:right w:val="nil"/>
          <w:between w:val="nil"/>
        </w:pBdr>
        <w:spacing w:before="60" w:line="240" w:lineRule="auto"/>
        <w:ind w:left="0" w:hanging="2"/>
        <w:rPr>
          <w:rFonts w:ascii="Calibri" w:eastAsia="Calibri" w:hAnsi="Calibri" w:cs="Calibri"/>
          <w:i/>
          <w:color w:val="000000"/>
        </w:rPr>
      </w:pPr>
    </w:p>
    <w:p w14:paraId="3A4BEB8C" w14:textId="77777777" w:rsidR="00E970C4" w:rsidRDefault="00E970C4" w:rsidP="00E970C4">
      <w:pPr>
        <w:ind w:left="0" w:hanging="2"/>
        <w:jc w:val="both"/>
        <w:rPr>
          <w:sz w:val="22"/>
          <w:szCs w:val="22"/>
        </w:rPr>
      </w:pPr>
      <w:r w:rsidRPr="00FC1599">
        <w:rPr>
          <w:sz w:val="22"/>
          <w:szCs w:val="22"/>
        </w:rPr>
        <w:t xml:space="preserve">The </w:t>
      </w:r>
      <w:r>
        <w:rPr>
          <w:sz w:val="22"/>
          <w:szCs w:val="22"/>
        </w:rPr>
        <w:t>School of Teacher</w:t>
      </w:r>
      <w:r w:rsidRPr="00FC1599">
        <w:rPr>
          <w:sz w:val="22"/>
          <w:szCs w:val="22"/>
        </w:rPr>
        <w:t xml:space="preserve"> Education is </w:t>
      </w:r>
      <w:r>
        <w:rPr>
          <w:sz w:val="22"/>
          <w:szCs w:val="22"/>
        </w:rPr>
        <w:t xml:space="preserve">primarily </w:t>
      </w:r>
      <w:r w:rsidRPr="00FC1599">
        <w:rPr>
          <w:sz w:val="22"/>
          <w:szCs w:val="22"/>
        </w:rPr>
        <w:t>a graduate</w:t>
      </w:r>
      <w:r>
        <w:rPr>
          <w:sz w:val="22"/>
          <w:szCs w:val="22"/>
        </w:rPr>
        <w:t>-</w:t>
      </w:r>
      <w:r w:rsidRPr="00FC1599">
        <w:rPr>
          <w:sz w:val="22"/>
          <w:szCs w:val="22"/>
        </w:rPr>
        <w:t xml:space="preserve">level academic department that encompasses </w:t>
      </w:r>
      <w:r>
        <w:rPr>
          <w:sz w:val="22"/>
          <w:szCs w:val="22"/>
        </w:rPr>
        <w:t>teacher preparation through state-licensed teaching credential programs for multiple and single subject credential students, graduate programs in curriculum and instruction and various other educational disciplines.</w:t>
      </w:r>
    </w:p>
    <w:p w14:paraId="0D983640" w14:textId="77777777" w:rsidR="00E970C4" w:rsidRDefault="00E970C4" w:rsidP="00E970C4">
      <w:pPr>
        <w:ind w:left="0" w:hanging="2"/>
        <w:jc w:val="both"/>
        <w:rPr>
          <w:sz w:val="22"/>
          <w:szCs w:val="22"/>
        </w:rPr>
      </w:pPr>
    </w:p>
    <w:p w14:paraId="2365E74E" w14:textId="77777777" w:rsidR="00E970C4" w:rsidRDefault="00E970C4" w:rsidP="00E970C4">
      <w:pPr>
        <w:ind w:left="0" w:hanging="2"/>
        <w:jc w:val="both"/>
        <w:rPr>
          <w:sz w:val="22"/>
          <w:szCs w:val="22"/>
        </w:rPr>
      </w:pPr>
      <w:r>
        <w:rPr>
          <w:sz w:val="22"/>
          <w:szCs w:val="22"/>
        </w:rPr>
        <w:t>The departments provides quality education for the diverse student population of California in three areas of their teachers’ career: (1) undergraduate level (Liberal Studies and Integrated Teacher Preparation Program), (2) credential level (multiple subjects program, single subject program, reading and literacy leadership specialist, reading and literacy added authorization), (3) graduate level (MAT Online in Elementary and Secondary Curriculum and Instruction, MAT Mathematics and Science Education, MAT Reading Language Arts, MA Language Arts).  In addition, department faculty members teach in two doctoral programs in the College of Education.</w:t>
      </w:r>
    </w:p>
    <w:p w14:paraId="17675BB4" w14:textId="77777777" w:rsidR="00E970C4" w:rsidRDefault="00E970C4" w:rsidP="00E970C4">
      <w:pPr>
        <w:ind w:left="0" w:hanging="2"/>
        <w:jc w:val="both"/>
        <w:rPr>
          <w:sz w:val="22"/>
          <w:szCs w:val="22"/>
        </w:rPr>
      </w:pPr>
    </w:p>
    <w:p w14:paraId="7335BCFD" w14:textId="77777777" w:rsidR="00E970C4" w:rsidRDefault="00E970C4" w:rsidP="00E970C4">
      <w:pPr>
        <w:ind w:left="0" w:hanging="2"/>
        <w:jc w:val="both"/>
        <w:rPr>
          <w:sz w:val="22"/>
          <w:szCs w:val="22"/>
        </w:rPr>
      </w:pPr>
      <w:r>
        <w:rPr>
          <w:sz w:val="22"/>
          <w:szCs w:val="22"/>
        </w:rPr>
        <w:t>The department collaborates with numerous school district partners in San Diego County where most of our student teacher are placed with guide teachers.</w:t>
      </w:r>
    </w:p>
    <w:p w14:paraId="6FA02361" w14:textId="77777777" w:rsidR="00E970C4" w:rsidRDefault="00E970C4" w:rsidP="00E970C4">
      <w:pPr>
        <w:ind w:left="0" w:hanging="2"/>
        <w:jc w:val="both"/>
        <w:rPr>
          <w:sz w:val="22"/>
          <w:szCs w:val="22"/>
        </w:rPr>
      </w:pPr>
    </w:p>
    <w:p w14:paraId="6D7A289C" w14:textId="77777777" w:rsidR="00E970C4" w:rsidRPr="00FC1599" w:rsidRDefault="00E970C4" w:rsidP="00E970C4">
      <w:pPr>
        <w:ind w:left="0" w:hanging="2"/>
        <w:jc w:val="both"/>
        <w:rPr>
          <w:sz w:val="22"/>
          <w:szCs w:val="22"/>
        </w:rPr>
      </w:pPr>
      <w:r>
        <w:rPr>
          <w:sz w:val="22"/>
          <w:szCs w:val="22"/>
        </w:rPr>
        <w:t xml:space="preserve">The school </w:t>
      </w:r>
      <w:r w:rsidRPr="00FC1599">
        <w:rPr>
          <w:sz w:val="22"/>
          <w:szCs w:val="22"/>
        </w:rPr>
        <w:t xml:space="preserve">currently has </w:t>
      </w:r>
      <w:r>
        <w:rPr>
          <w:sz w:val="22"/>
          <w:szCs w:val="22"/>
        </w:rPr>
        <w:t>19</w:t>
      </w:r>
      <w:r w:rsidRPr="00FC1599">
        <w:rPr>
          <w:sz w:val="22"/>
          <w:szCs w:val="22"/>
        </w:rPr>
        <w:t xml:space="preserve"> tenured/tenure track faculty, </w:t>
      </w:r>
      <w:r>
        <w:rPr>
          <w:sz w:val="22"/>
          <w:szCs w:val="22"/>
        </w:rPr>
        <w:t>93-120</w:t>
      </w:r>
      <w:r w:rsidRPr="00FC1599">
        <w:rPr>
          <w:sz w:val="22"/>
          <w:szCs w:val="22"/>
        </w:rPr>
        <w:t xml:space="preserve"> lecturers, and </w:t>
      </w:r>
      <w:r w:rsidRPr="00C22F45">
        <w:rPr>
          <w:sz w:val="22"/>
          <w:szCs w:val="22"/>
        </w:rPr>
        <w:t xml:space="preserve">approximately </w:t>
      </w:r>
      <w:r>
        <w:rPr>
          <w:sz w:val="22"/>
          <w:szCs w:val="22"/>
        </w:rPr>
        <w:t>1,000 students.</w:t>
      </w:r>
    </w:p>
    <w:p w14:paraId="37933F87" w14:textId="77777777" w:rsidR="00E1629F" w:rsidRDefault="00E1629F" w:rsidP="00E71DD0">
      <w:pPr>
        <w:ind w:leftChars="0" w:left="0" w:firstLineChars="0" w:firstLine="0"/>
        <w:rPr>
          <w:rFonts w:ascii="Calibri" w:eastAsia="Calibri" w:hAnsi="Calibri" w:cs="Calibri"/>
        </w:rPr>
      </w:pPr>
    </w:p>
    <w:p w14:paraId="26F8F44A" w14:textId="77777777" w:rsidR="00E1629F" w:rsidRDefault="00E1629F">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608F1C8F" w14:textId="77777777" w:rsidR="00E970C4" w:rsidRPr="00C04046" w:rsidRDefault="00E970C4" w:rsidP="00E970C4">
      <w:pPr>
        <w:ind w:left="0" w:hanging="2"/>
        <w:jc w:val="both"/>
        <w:rPr>
          <w:sz w:val="22"/>
          <w:szCs w:val="22"/>
        </w:rPr>
      </w:pPr>
      <w:r w:rsidRPr="00FC1599">
        <w:rPr>
          <w:sz w:val="22"/>
          <w:szCs w:val="22"/>
        </w:rPr>
        <w:t xml:space="preserve">The Administrative Coordinator </w:t>
      </w:r>
      <w:r>
        <w:rPr>
          <w:sz w:val="22"/>
          <w:szCs w:val="22"/>
        </w:rPr>
        <w:t>supports</w:t>
      </w:r>
      <w:r w:rsidRPr="00FC1599">
        <w:rPr>
          <w:sz w:val="22"/>
          <w:szCs w:val="22"/>
        </w:rPr>
        <w:t xml:space="preserve"> the </w:t>
      </w:r>
      <w:r>
        <w:rPr>
          <w:sz w:val="22"/>
          <w:szCs w:val="22"/>
        </w:rPr>
        <w:t xml:space="preserve">School of Teacher Education and its </w:t>
      </w:r>
      <w:r w:rsidRPr="00FC1599">
        <w:rPr>
          <w:sz w:val="22"/>
          <w:szCs w:val="22"/>
        </w:rPr>
        <w:t xml:space="preserve">current and prospective students, faculty, staff, and campus/community colleagues. Serving in this </w:t>
      </w:r>
      <w:r w:rsidRPr="00C04046">
        <w:rPr>
          <w:sz w:val="22"/>
          <w:szCs w:val="22"/>
        </w:rPr>
        <w:t xml:space="preserve">position requires a </w:t>
      </w:r>
      <w:r>
        <w:rPr>
          <w:rStyle w:val="markedcontent"/>
          <w:sz w:val="22"/>
          <w:szCs w:val="22"/>
        </w:rPr>
        <w:t>t</w:t>
      </w:r>
      <w:r w:rsidRPr="00A15B2C">
        <w:rPr>
          <w:rStyle w:val="markedcontent"/>
          <w:sz w:val="22"/>
          <w:szCs w:val="22"/>
        </w:rPr>
        <w:t>horough, detailed knowledge of applicable university infrastructure, policies, and procedures</w:t>
      </w:r>
      <w:r w:rsidRPr="00C04046">
        <w:rPr>
          <w:sz w:val="22"/>
          <w:szCs w:val="22"/>
        </w:rPr>
        <w:t xml:space="preserve">. While work is performed independently, effective skills in coordinating efforts with other </w:t>
      </w:r>
      <w:r>
        <w:rPr>
          <w:sz w:val="22"/>
          <w:szCs w:val="22"/>
        </w:rPr>
        <w:t>campus</w:t>
      </w:r>
      <w:r w:rsidRPr="00C04046">
        <w:rPr>
          <w:sz w:val="22"/>
          <w:szCs w:val="22"/>
        </w:rPr>
        <w:t xml:space="preserve"> personnel are essential. </w:t>
      </w:r>
    </w:p>
    <w:p w14:paraId="6D47907C" w14:textId="77777777" w:rsidR="00E970C4" w:rsidRPr="00C04046" w:rsidRDefault="00E970C4" w:rsidP="00E970C4">
      <w:pPr>
        <w:ind w:left="0" w:hanging="2"/>
        <w:jc w:val="both"/>
        <w:rPr>
          <w:sz w:val="22"/>
          <w:szCs w:val="22"/>
        </w:rPr>
      </w:pPr>
    </w:p>
    <w:p w14:paraId="6D7ECC85" w14:textId="77777777" w:rsidR="00E970C4" w:rsidRPr="00FC1599" w:rsidRDefault="00E970C4" w:rsidP="00E970C4">
      <w:pPr>
        <w:ind w:left="0" w:hanging="2"/>
        <w:jc w:val="both"/>
        <w:rPr>
          <w:sz w:val="22"/>
          <w:szCs w:val="22"/>
        </w:rPr>
      </w:pPr>
      <w:r w:rsidRPr="00C04046">
        <w:rPr>
          <w:sz w:val="22"/>
          <w:szCs w:val="22"/>
        </w:rPr>
        <w:t>Given the number of programs</w:t>
      </w:r>
      <w:r>
        <w:rPr>
          <w:sz w:val="22"/>
          <w:szCs w:val="22"/>
        </w:rPr>
        <w:t xml:space="preserve">, credential </w:t>
      </w:r>
      <w:r w:rsidRPr="00C04046">
        <w:rPr>
          <w:sz w:val="22"/>
          <w:szCs w:val="22"/>
        </w:rPr>
        <w:t>and certificates, the administrative responsibilities can be complex. Possessing excellent organizational and interpersonal skills is crucial to man</w:t>
      </w:r>
      <w:r>
        <w:rPr>
          <w:sz w:val="22"/>
          <w:szCs w:val="22"/>
        </w:rPr>
        <w:t xml:space="preserve">aging the day-to-day department </w:t>
      </w:r>
      <w:r w:rsidRPr="00C04046">
        <w:rPr>
          <w:sz w:val="22"/>
          <w:szCs w:val="22"/>
        </w:rPr>
        <w:t xml:space="preserve">operations smoothly and efficiently.  It is critical that the individual is </w:t>
      </w:r>
      <w:r>
        <w:rPr>
          <w:sz w:val="22"/>
          <w:szCs w:val="22"/>
        </w:rPr>
        <w:t>qualified</w:t>
      </w:r>
      <w:r w:rsidRPr="00C04046">
        <w:rPr>
          <w:sz w:val="22"/>
          <w:szCs w:val="22"/>
        </w:rPr>
        <w:t xml:space="preserve"> to handle highly sensitive situations and interpersonal interactions at all levels, i.e., with students, faculty, staff, and other </w:t>
      </w:r>
      <w:r>
        <w:rPr>
          <w:sz w:val="22"/>
          <w:szCs w:val="22"/>
        </w:rPr>
        <w:t>u</w:t>
      </w:r>
      <w:r w:rsidRPr="00C04046">
        <w:rPr>
          <w:sz w:val="22"/>
          <w:szCs w:val="22"/>
        </w:rPr>
        <w:t xml:space="preserve">niversity and </w:t>
      </w:r>
      <w:r>
        <w:rPr>
          <w:sz w:val="22"/>
          <w:szCs w:val="22"/>
        </w:rPr>
        <w:t>school partners.</w:t>
      </w:r>
    </w:p>
    <w:p w14:paraId="347904AD" w14:textId="77777777" w:rsidR="00E970C4" w:rsidRPr="00FC1599" w:rsidRDefault="00E970C4" w:rsidP="00E970C4">
      <w:pPr>
        <w:ind w:left="0" w:hanging="2"/>
        <w:rPr>
          <w:sz w:val="22"/>
          <w:szCs w:val="22"/>
        </w:rPr>
      </w:pPr>
    </w:p>
    <w:p w14:paraId="21B52C27" w14:textId="77777777" w:rsidR="00E970C4" w:rsidRPr="00FC1599" w:rsidRDefault="00E970C4" w:rsidP="00E970C4">
      <w:pPr>
        <w:ind w:left="0" w:hanging="2"/>
        <w:rPr>
          <w:sz w:val="22"/>
          <w:szCs w:val="22"/>
        </w:rPr>
      </w:pPr>
      <w:r w:rsidRPr="00FC1599">
        <w:rPr>
          <w:sz w:val="22"/>
          <w:szCs w:val="22"/>
        </w:rPr>
        <w:t xml:space="preserve">The person serving in this position is responsible for: </w:t>
      </w:r>
    </w:p>
    <w:p w14:paraId="3E6B9CB3"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D</w:t>
      </w:r>
      <w:r w:rsidRPr="00533DA0">
        <w:rPr>
          <w:sz w:val="22"/>
          <w:szCs w:val="22"/>
        </w:rPr>
        <w:t>epartment administrative and financial functions</w:t>
      </w:r>
      <w:r>
        <w:rPr>
          <w:sz w:val="22"/>
          <w:szCs w:val="22"/>
        </w:rPr>
        <w:t>:</w:t>
      </w:r>
      <w:r w:rsidRPr="00533DA0">
        <w:rPr>
          <w:sz w:val="22"/>
          <w:szCs w:val="22"/>
        </w:rPr>
        <w:t xml:space="preserve"> </w:t>
      </w:r>
      <w:r>
        <w:rPr>
          <w:sz w:val="22"/>
          <w:szCs w:val="22"/>
        </w:rPr>
        <w:t xml:space="preserve">Ensuring compliance with university policies and procedures. Meeting campus deadlines. Communicating general information, problem solving, and maintaining confidentiality. </w:t>
      </w:r>
      <w:r w:rsidRPr="00533DA0">
        <w:rPr>
          <w:sz w:val="22"/>
          <w:szCs w:val="22"/>
        </w:rPr>
        <w:t>Responsibilities includ</w:t>
      </w:r>
      <w:r>
        <w:rPr>
          <w:sz w:val="22"/>
          <w:szCs w:val="22"/>
        </w:rPr>
        <w:t>e:  The various department budgets; expense and financial processing; reports and written materials; contracts; and records and filing.</w:t>
      </w:r>
    </w:p>
    <w:p w14:paraId="41675246"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 xml:space="preserve">Department Class Schedule: </w:t>
      </w:r>
      <w:r w:rsidRPr="00533DA0">
        <w:rPr>
          <w:sz w:val="22"/>
          <w:szCs w:val="22"/>
        </w:rPr>
        <w:t>Develop</w:t>
      </w:r>
      <w:r>
        <w:rPr>
          <w:sz w:val="22"/>
          <w:szCs w:val="22"/>
        </w:rPr>
        <w:t>ing</w:t>
      </w:r>
      <w:r w:rsidRPr="00533DA0">
        <w:rPr>
          <w:sz w:val="22"/>
          <w:szCs w:val="22"/>
        </w:rPr>
        <w:t xml:space="preserve"> </w:t>
      </w:r>
      <w:r>
        <w:rPr>
          <w:sz w:val="22"/>
          <w:szCs w:val="22"/>
        </w:rPr>
        <w:t xml:space="preserve">and entering </w:t>
      </w:r>
      <w:r w:rsidRPr="00533DA0">
        <w:rPr>
          <w:sz w:val="22"/>
          <w:szCs w:val="22"/>
        </w:rPr>
        <w:t>class schedule drafts and m</w:t>
      </w:r>
      <w:r>
        <w:rPr>
          <w:sz w:val="22"/>
          <w:szCs w:val="22"/>
        </w:rPr>
        <w:t>aintaining master class schedule. Collects input from faculty and cohort leaders to develop the class schedule. Search the system for available classroom and assign them to courses</w:t>
      </w:r>
    </w:p>
    <w:p w14:paraId="33CC19B4"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Updates General and Graduate catalogs.  Serves as a major resource in providing information about major changes in the program.</w:t>
      </w:r>
    </w:p>
    <w:p w14:paraId="3802D2CD" w14:textId="77777777" w:rsidR="00E970C4" w:rsidRPr="00533DA0"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lastRenderedPageBreak/>
        <w:t>Prepares elections for department and college committees</w:t>
      </w:r>
    </w:p>
    <w:p w14:paraId="5F5DD617"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 xml:space="preserve">Department Faculty Appointments: Coordinating, completing, and reviewing </w:t>
      </w:r>
      <w:r w:rsidRPr="00131C4D">
        <w:rPr>
          <w:sz w:val="22"/>
          <w:szCs w:val="22"/>
        </w:rPr>
        <w:t xml:space="preserve">faculty appointment </w:t>
      </w:r>
      <w:r>
        <w:rPr>
          <w:sz w:val="22"/>
          <w:szCs w:val="22"/>
        </w:rPr>
        <w:t xml:space="preserve">and payroll </w:t>
      </w:r>
      <w:r w:rsidRPr="00131C4D">
        <w:rPr>
          <w:sz w:val="22"/>
          <w:szCs w:val="22"/>
        </w:rPr>
        <w:t>paperwor</w:t>
      </w:r>
      <w:r>
        <w:rPr>
          <w:sz w:val="22"/>
          <w:szCs w:val="22"/>
        </w:rPr>
        <w:t>k.</w:t>
      </w:r>
      <w:r w:rsidRPr="009D03BE">
        <w:rPr>
          <w:sz w:val="22"/>
          <w:szCs w:val="22"/>
        </w:rPr>
        <w:t xml:space="preserve"> </w:t>
      </w:r>
      <w:r>
        <w:rPr>
          <w:sz w:val="22"/>
          <w:szCs w:val="22"/>
        </w:rPr>
        <w:t>Assist department chair with the hiring process for new temporary faculty</w:t>
      </w:r>
    </w:p>
    <w:p w14:paraId="2DEB2578"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131C4D">
        <w:rPr>
          <w:sz w:val="22"/>
          <w:szCs w:val="22"/>
        </w:rPr>
        <w:t>Assist</w:t>
      </w:r>
      <w:r>
        <w:rPr>
          <w:sz w:val="22"/>
          <w:szCs w:val="22"/>
        </w:rPr>
        <w:t>ing</w:t>
      </w:r>
      <w:r w:rsidRPr="00131C4D">
        <w:rPr>
          <w:sz w:val="22"/>
          <w:szCs w:val="22"/>
        </w:rPr>
        <w:t xml:space="preserve"> Department Chair with department faculty candidate searches, the </w:t>
      </w:r>
      <w:r>
        <w:rPr>
          <w:sz w:val="22"/>
          <w:szCs w:val="22"/>
        </w:rPr>
        <w:t>Retention, Tenure and Promotion (RTP)</w:t>
      </w:r>
      <w:r w:rsidRPr="00131C4D">
        <w:rPr>
          <w:sz w:val="22"/>
          <w:szCs w:val="22"/>
        </w:rPr>
        <w:t xml:space="preserve"> process, </w:t>
      </w:r>
      <w:r w:rsidRPr="00D8108C">
        <w:rPr>
          <w:sz w:val="22"/>
          <w:szCs w:val="22"/>
        </w:rPr>
        <w:t>faculty evaluations</w:t>
      </w:r>
      <w:r>
        <w:rPr>
          <w:sz w:val="22"/>
          <w:szCs w:val="22"/>
        </w:rPr>
        <w:t xml:space="preserve"> and range elevation of temporary faculty </w:t>
      </w:r>
    </w:p>
    <w:p w14:paraId="310942C3"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Review RTP letter making sure that the proper format is used, dated correctly, et.</w:t>
      </w:r>
    </w:p>
    <w:p w14:paraId="4B530855"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Create interfolio cases for temporary faculty for their performance review and provide training to upload materials to their cases.</w:t>
      </w:r>
    </w:p>
    <w:p w14:paraId="4B738862"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Maintaining Personnel Action Files.</w:t>
      </w:r>
    </w:p>
    <w:p w14:paraId="2A43F9D6"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Reviews supervision reports for accuracy</w:t>
      </w:r>
    </w:p>
    <w:p w14:paraId="0CD43F3E" w14:textId="77777777" w:rsidR="00E970C4" w:rsidRPr="00F52CD8"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F52CD8">
        <w:rPr>
          <w:sz w:val="22"/>
          <w:szCs w:val="22"/>
        </w:rPr>
        <w:t>Student Support: Assisting Chair, department faculty members, Office of Student Success, COE admissions manager and other applicable personnel/areas in a range of student support issues including the admittance process, course registrations, RDRs, final comprehensive exams, grade changes, and GRE collection. Communicating general information to students and directing students to resources. Maintaining student files in department office and filing necessary documentation with Graduate Studies. Enters student data in campus student information systems.</w:t>
      </w:r>
    </w:p>
    <w:p w14:paraId="458ADF5A" w14:textId="77777777" w:rsidR="00E970C4" w:rsidRPr="00B466AE"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Process faculty Assigned Time Reports</w:t>
      </w:r>
    </w:p>
    <w:p w14:paraId="7BA75184"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Serves as ASC I lead including backing up the following duties</w:t>
      </w:r>
    </w:p>
    <w:p w14:paraId="5CEF1C47" w14:textId="77777777" w:rsidR="00E970C4" w:rsidRDefault="00E970C4" w:rsidP="00E970C4">
      <w:pPr>
        <w:numPr>
          <w:ilvl w:val="1"/>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Department office management responsibilities: staffing front desk and department phone; answering inquiries; calendaring and scheduling; meeting and event planning;</w:t>
      </w:r>
      <w:r w:rsidRPr="00E05F00">
        <w:rPr>
          <w:sz w:val="22"/>
          <w:szCs w:val="22"/>
        </w:rPr>
        <w:t xml:space="preserve"> </w:t>
      </w:r>
      <w:r>
        <w:rPr>
          <w:sz w:val="22"/>
          <w:szCs w:val="22"/>
        </w:rPr>
        <w:t>f</w:t>
      </w:r>
      <w:r w:rsidRPr="00E05F00">
        <w:rPr>
          <w:sz w:val="22"/>
          <w:szCs w:val="22"/>
        </w:rPr>
        <w:t>acilities</w:t>
      </w:r>
      <w:r>
        <w:rPr>
          <w:sz w:val="22"/>
          <w:szCs w:val="22"/>
        </w:rPr>
        <w:t>; office supplies and equipment; c</w:t>
      </w:r>
      <w:r w:rsidRPr="00E05F00">
        <w:rPr>
          <w:sz w:val="22"/>
          <w:szCs w:val="22"/>
        </w:rPr>
        <w:t>orrespondence</w:t>
      </w:r>
      <w:r>
        <w:rPr>
          <w:sz w:val="22"/>
          <w:szCs w:val="22"/>
        </w:rPr>
        <w:t xml:space="preserve"> and </w:t>
      </w:r>
      <w:r w:rsidRPr="00E05F00">
        <w:rPr>
          <w:sz w:val="22"/>
          <w:szCs w:val="22"/>
        </w:rPr>
        <w:t>mailings</w:t>
      </w:r>
      <w:r>
        <w:rPr>
          <w:sz w:val="22"/>
          <w:szCs w:val="22"/>
        </w:rPr>
        <w:t>;</w:t>
      </w:r>
      <w:r w:rsidRPr="00E05F00">
        <w:rPr>
          <w:sz w:val="22"/>
          <w:szCs w:val="22"/>
        </w:rPr>
        <w:t xml:space="preserve"> </w:t>
      </w:r>
      <w:r>
        <w:rPr>
          <w:sz w:val="22"/>
          <w:szCs w:val="22"/>
        </w:rPr>
        <w:t>data entry; m</w:t>
      </w:r>
      <w:r w:rsidRPr="00E05F00">
        <w:rPr>
          <w:sz w:val="22"/>
          <w:szCs w:val="22"/>
        </w:rPr>
        <w:t>aintaining files</w:t>
      </w:r>
      <w:r>
        <w:rPr>
          <w:sz w:val="22"/>
          <w:szCs w:val="22"/>
        </w:rPr>
        <w:t xml:space="preserve"> and records;</w:t>
      </w:r>
      <w:r w:rsidRPr="00E05F00">
        <w:rPr>
          <w:sz w:val="22"/>
          <w:szCs w:val="22"/>
        </w:rPr>
        <w:t xml:space="preserve"> </w:t>
      </w:r>
      <w:r>
        <w:rPr>
          <w:sz w:val="22"/>
          <w:szCs w:val="22"/>
        </w:rPr>
        <w:t xml:space="preserve">and hiring and </w:t>
      </w:r>
      <w:r w:rsidRPr="00E05F00">
        <w:rPr>
          <w:sz w:val="22"/>
          <w:szCs w:val="22"/>
        </w:rPr>
        <w:t>supervising student assistants</w:t>
      </w:r>
      <w:r>
        <w:rPr>
          <w:sz w:val="22"/>
          <w:szCs w:val="22"/>
        </w:rPr>
        <w:t>.</w:t>
      </w:r>
    </w:p>
    <w:p w14:paraId="5C1CBC36" w14:textId="77777777" w:rsidR="00E970C4" w:rsidRPr="00F52CD8" w:rsidRDefault="00E970C4" w:rsidP="00E970C4">
      <w:pPr>
        <w:numPr>
          <w:ilvl w:val="1"/>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F52CD8">
        <w:rPr>
          <w:sz w:val="22"/>
          <w:szCs w:val="22"/>
        </w:rPr>
        <w:t>Prepares remuneration report (student teaching placement) to process stipends to guide teachers</w:t>
      </w:r>
    </w:p>
    <w:p w14:paraId="556D5D73" w14:textId="77777777" w:rsidR="00E970C4" w:rsidRPr="001C03C0" w:rsidRDefault="00E970C4" w:rsidP="00E970C4">
      <w:pPr>
        <w:pStyle w:val="ListParagraph"/>
        <w:numPr>
          <w:ilvl w:val="0"/>
          <w:numId w:val="14"/>
        </w:numPr>
        <w:suppressAutoHyphens w:val="0"/>
        <w:overflowPunct/>
        <w:autoSpaceDE/>
        <w:autoSpaceDN/>
        <w:adjustRightInd/>
        <w:spacing w:line="240" w:lineRule="auto"/>
        <w:ind w:leftChars="0" w:left="0" w:firstLineChars="0" w:hanging="2"/>
        <w:contextualSpacing/>
        <w:jc w:val="both"/>
        <w:textDirection w:val="lrTb"/>
        <w:textAlignment w:val="auto"/>
        <w:outlineLvl w:val="9"/>
        <w:rPr>
          <w:sz w:val="22"/>
          <w:szCs w:val="22"/>
        </w:rPr>
      </w:pPr>
      <w:r w:rsidRPr="001C03C0">
        <w:rPr>
          <w:sz w:val="22"/>
          <w:szCs w:val="22"/>
        </w:rPr>
        <w:t>Other duties as assigned</w:t>
      </w:r>
    </w:p>
    <w:p w14:paraId="5FA6EBF4" w14:textId="77777777" w:rsidR="00E970C4" w:rsidRPr="00533DA0" w:rsidRDefault="00E970C4" w:rsidP="00E970C4">
      <w:pPr>
        <w:ind w:left="0" w:hanging="2"/>
        <w:rPr>
          <w:sz w:val="22"/>
          <w:szCs w:val="22"/>
        </w:rPr>
      </w:pPr>
    </w:p>
    <w:p w14:paraId="21B6CE0D" w14:textId="77777777" w:rsidR="00E970C4" w:rsidRDefault="00E970C4" w:rsidP="00E970C4">
      <w:pPr>
        <w:ind w:left="0" w:hanging="2"/>
        <w:jc w:val="both"/>
        <w:rPr>
          <w:sz w:val="22"/>
          <w:szCs w:val="22"/>
        </w:rPr>
      </w:pPr>
      <w:r w:rsidRPr="00C04046">
        <w:rPr>
          <w:sz w:val="22"/>
          <w:szCs w:val="22"/>
        </w:rPr>
        <w:t>The person holding this position is considered a `mandated report</w:t>
      </w:r>
      <w:r w:rsidRPr="00FC1599">
        <w:rPr>
          <w:sz w:val="22"/>
          <w:szCs w:val="22"/>
        </w:rPr>
        <w:t xml:space="preserve">er’ under the California Child Abuse and Neglect Reporting Act and is required to comply with the requirements set forth in CSU Executive Order 1083 as a condition of employment. </w:t>
      </w:r>
    </w:p>
    <w:p w14:paraId="7C6A3A7E" w14:textId="77777777" w:rsidR="00E1629F" w:rsidRDefault="00E1629F" w:rsidP="00E71DD0">
      <w:pPr>
        <w:widowControl w:val="0"/>
        <w:ind w:leftChars="0" w:left="0" w:right="226" w:firstLineChars="0" w:firstLine="0"/>
        <w:rPr>
          <w:rFonts w:ascii="Calibri" w:eastAsia="Calibri" w:hAnsi="Calibri" w:cs="Calibri"/>
        </w:rPr>
      </w:pPr>
    </w:p>
    <w:p w14:paraId="1252DDBA" w14:textId="74A1B5B1" w:rsidR="00E1629F" w:rsidRDefault="00E1629F">
      <w:pPr>
        <w:widowControl w:val="0"/>
        <w:ind w:left="0" w:right="226" w:hanging="2"/>
        <w:rPr>
          <w:rFonts w:ascii="Calibri" w:eastAsia="Calibri" w:hAnsi="Calibri" w:cs="Calibri"/>
        </w:rPr>
      </w:pPr>
    </w:p>
    <w:p w14:paraId="7AC42EC6" w14:textId="30B5C510"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p>
    <w:p w14:paraId="56F499BC" w14:textId="77777777" w:rsidR="00823BFD" w:rsidRPr="00E71DD0" w:rsidRDefault="00823BFD" w:rsidP="00DB4E0C">
      <w:pPr>
        <w:widowControl w:val="0"/>
        <w:ind w:leftChars="0" w:left="0" w:right="226" w:firstLineChars="0" w:firstLine="0"/>
        <w:rPr>
          <w:rFonts w:ascii="Calibri" w:hAnsi="Calibri" w:cs="Calibri"/>
          <w:b/>
          <w:bCs/>
          <w:color w:val="000000"/>
        </w:rPr>
      </w:pPr>
    </w:p>
    <w:p w14:paraId="03B015EB" w14:textId="77777777" w:rsidR="00E970C4" w:rsidRDefault="00E970C4" w:rsidP="00E970C4">
      <w:pPr>
        <w:ind w:left="0" w:hanging="2"/>
        <w:jc w:val="both"/>
      </w:pPr>
      <w:r>
        <w:t>The faculty and students in the School of Teacher Education has almost doubled in the last few years.  This growth of size and complexity has overwhelmingly increased the responsibilities of the incumbent. New duties are as follow:</w:t>
      </w:r>
    </w:p>
    <w:p w14:paraId="15458076" w14:textId="77777777" w:rsidR="00E970C4" w:rsidRDefault="00E970C4" w:rsidP="00E970C4">
      <w:pPr>
        <w:ind w:left="0" w:hanging="2"/>
        <w:jc w:val="both"/>
      </w:pPr>
    </w:p>
    <w:p w14:paraId="265DE92A" w14:textId="77777777" w:rsidR="00E970C4" w:rsidRPr="00BC5DC0" w:rsidRDefault="00E970C4" w:rsidP="00E970C4">
      <w:pPr>
        <w:pStyle w:val="ListParagraph"/>
        <w:numPr>
          <w:ilvl w:val="0"/>
          <w:numId w:val="15"/>
        </w:numPr>
        <w:suppressAutoHyphens w:val="0"/>
        <w:overflowPunct/>
        <w:autoSpaceDE/>
        <w:autoSpaceDN/>
        <w:adjustRightInd/>
        <w:spacing w:line="240" w:lineRule="auto"/>
        <w:ind w:leftChars="0" w:left="0" w:firstLineChars="0" w:hanging="2"/>
        <w:contextualSpacing/>
        <w:jc w:val="both"/>
        <w:textDirection w:val="lrTb"/>
        <w:textAlignment w:val="auto"/>
        <w:outlineLvl w:val="9"/>
        <w:rPr>
          <w:sz w:val="22"/>
          <w:szCs w:val="22"/>
        </w:rPr>
      </w:pPr>
      <w:r w:rsidRPr="00BC5DC0">
        <w:rPr>
          <w:sz w:val="22"/>
          <w:szCs w:val="22"/>
        </w:rPr>
        <w:t>Two undergraduate programs (Liberal Studies and ITEP)</w:t>
      </w:r>
      <w:r>
        <w:rPr>
          <w:sz w:val="22"/>
          <w:szCs w:val="22"/>
        </w:rPr>
        <w:t xml:space="preserve">, one Minor (Cultural Proficiency), a Doctoral Program cohort (Math/Science EdD) </w:t>
      </w:r>
      <w:r w:rsidRPr="00BC5DC0">
        <w:rPr>
          <w:sz w:val="22"/>
          <w:szCs w:val="22"/>
        </w:rPr>
        <w:t>have been added to the School of Teacher Education.  The number of students serve</w:t>
      </w:r>
      <w:r>
        <w:rPr>
          <w:sz w:val="22"/>
          <w:szCs w:val="22"/>
        </w:rPr>
        <w:t>d</w:t>
      </w:r>
      <w:r w:rsidRPr="00BC5DC0">
        <w:rPr>
          <w:sz w:val="22"/>
          <w:szCs w:val="22"/>
        </w:rPr>
        <w:t xml:space="preserve"> has increased.</w:t>
      </w:r>
    </w:p>
    <w:p w14:paraId="7BC6AFDE" w14:textId="77777777" w:rsidR="00E970C4" w:rsidRPr="00BC5DC0"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Pr>
          <w:sz w:val="22"/>
          <w:szCs w:val="22"/>
        </w:rPr>
        <w:t>Assigns</w:t>
      </w:r>
      <w:r w:rsidRPr="00BC5DC0">
        <w:rPr>
          <w:sz w:val="22"/>
          <w:szCs w:val="22"/>
        </w:rPr>
        <w:t xml:space="preserve"> credential students to an approved student teaching supervisors according to their subject competency </w:t>
      </w:r>
      <w:r w:rsidRPr="00F52CD8">
        <w:rPr>
          <w:sz w:val="22"/>
          <w:szCs w:val="22"/>
        </w:rPr>
        <w:t>while</w:t>
      </w:r>
      <w:r w:rsidRPr="00BC5DC0">
        <w:rPr>
          <w:sz w:val="22"/>
          <w:szCs w:val="22"/>
        </w:rPr>
        <w:t xml:space="preserve"> following lecturer </w:t>
      </w:r>
      <w:r>
        <w:rPr>
          <w:sz w:val="22"/>
          <w:szCs w:val="22"/>
        </w:rPr>
        <w:t>Order of Appointment policies</w:t>
      </w:r>
      <w:r w:rsidRPr="00BC5DC0">
        <w:rPr>
          <w:sz w:val="22"/>
          <w:szCs w:val="22"/>
        </w:rPr>
        <w:t xml:space="preserve">.  </w:t>
      </w:r>
      <w:r>
        <w:rPr>
          <w:sz w:val="22"/>
          <w:szCs w:val="22"/>
        </w:rPr>
        <w:t>Confirms</w:t>
      </w:r>
      <w:r w:rsidRPr="00BC5DC0">
        <w:rPr>
          <w:sz w:val="22"/>
          <w:szCs w:val="22"/>
        </w:rPr>
        <w:t xml:space="preserve"> that the two reconcile and provide corresponding schedule number to students to register with appropriate supervisor.</w:t>
      </w:r>
    </w:p>
    <w:p w14:paraId="1055E005" w14:textId="77777777" w:rsidR="00E970C4" w:rsidRPr="00BC5DC0"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BC5DC0">
        <w:rPr>
          <w:sz w:val="22"/>
          <w:szCs w:val="22"/>
        </w:rPr>
        <w:t xml:space="preserve">Due to increased complexity in course delivery modalities, faculty need ongoing additional </w:t>
      </w:r>
      <w:r>
        <w:rPr>
          <w:sz w:val="22"/>
          <w:szCs w:val="22"/>
        </w:rPr>
        <w:t xml:space="preserve">ISA </w:t>
      </w:r>
      <w:r w:rsidRPr="00BC5DC0">
        <w:rPr>
          <w:sz w:val="22"/>
          <w:szCs w:val="22"/>
        </w:rPr>
        <w:t xml:space="preserve">support in the classrooms: </w:t>
      </w:r>
      <w:r>
        <w:rPr>
          <w:sz w:val="22"/>
          <w:szCs w:val="22"/>
        </w:rPr>
        <w:t>Monitors</w:t>
      </w:r>
      <w:r w:rsidRPr="00BC5DC0">
        <w:rPr>
          <w:sz w:val="22"/>
          <w:szCs w:val="22"/>
        </w:rPr>
        <w:t xml:space="preserve"> and confirm</w:t>
      </w:r>
      <w:r>
        <w:rPr>
          <w:sz w:val="22"/>
          <w:szCs w:val="22"/>
        </w:rPr>
        <w:t>s</w:t>
      </w:r>
      <w:r w:rsidRPr="00BC5DC0">
        <w:rPr>
          <w:sz w:val="22"/>
          <w:szCs w:val="22"/>
        </w:rPr>
        <w:t xml:space="preserve"> with supervisors the total hours for Instructional Support Assistants for various courses before the hours are approved. </w:t>
      </w:r>
    </w:p>
    <w:p w14:paraId="497FE9C5" w14:textId="77777777" w:rsidR="00E970C4" w:rsidRPr="00BC5DC0"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BC5DC0">
        <w:rPr>
          <w:sz w:val="22"/>
          <w:szCs w:val="22"/>
        </w:rPr>
        <w:lastRenderedPageBreak/>
        <w:t>The San Diego Unified School District Guide teacher stipend payment process has changed.  Each semester, it requires completion of a special payment request for each individual guide teacher and follow up with GTs and Accounts Payable. Each semester we have from 140 – 200 guide teachers from SDUSD.</w:t>
      </w:r>
    </w:p>
    <w:p w14:paraId="4B380F1F" w14:textId="77777777" w:rsidR="00E970C4" w:rsidRPr="00BC5DC0"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Pr>
          <w:sz w:val="22"/>
          <w:szCs w:val="22"/>
        </w:rPr>
        <w:t xml:space="preserve">Provides </w:t>
      </w:r>
      <w:r w:rsidRPr="00BC5DC0">
        <w:rPr>
          <w:sz w:val="22"/>
          <w:szCs w:val="22"/>
        </w:rPr>
        <w:t>training for new COE coordinators.</w:t>
      </w:r>
    </w:p>
    <w:p w14:paraId="40A8E8F6" w14:textId="77777777" w:rsidR="00E970C4" w:rsidRPr="00F52CD8"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F52CD8">
        <w:rPr>
          <w:sz w:val="22"/>
          <w:szCs w:val="22"/>
        </w:rPr>
        <w:t xml:space="preserve">Supports cohort leaders in the single and multiple subject teaching credential programs and </w:t>
      </w:r>
      <w:r>
        <w:rPr>
          <w:sz w:val="22"/>
          <w:szCs w:val="22"/>
        </w:rPr>
        <w:t>informing them</w:t>
      </w:r>
      <w:r w:rsidRPr="00F52CD8">
        <w:rPr>
          <w:sz w:val="22"/>
          <w:szCs w:val="22"/>
        </w:rPr>
        <w:t xml:space="preserve"> </w:t>
      </w:r>
      <w:r>
        <w:rPr>
          <w:sz w:val="22"/>
          <w:szCs w:val="22"/>
        </w:rPr>
        <w:t>of</w:t>
      </w:r>
      <w:r w:rsidRPr="00F52CD8">
        <w:rPr>
          <w:sz w:val="22"/>
          <w:szCs w:val="22"/>
        </w:rPr>
        <w:t xml:space="preserve"> university policies and procedures.</w:t>
      </w:r>
    </w:p>
    <w:p w14:paraId="2AFDF0E6" w14:textId="77777777" w:rsidR="00E970C4" w:rsidRPr="00F52CD8"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F52CD8">
        <w:rPr>
          <w:sz w:val="22"/>
          <w:szCs w:val="22"/>
        </w:rPr>
        <w:t xml:space="preserve">Maintains a database for the department faculty application pool. </w:t>
      </w:r>
    </w:p>
    <w:p w14:paraId="6B0F5EA0" w14:textId="77777777" w:rsidR="00E970C4" w:rsidRPr="00F52CD8" w:rsidRDefault="00E970C4" w:rsidP="00E970C4">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F52CD8">
        <w:rPr>
          <w:sz w:val="22"/>
          <w:szCs w:val="22"/>
        </w:rPr>
        <w:t>Sends registration materials to new admits and continuing students in the credential program.</w:t>
      </w:r>
    </w:p>
    <w:p w14:paraId="3EB6023F" w14:textId="159567CD" w:rsidR="00E970C4" w:rsidRPr="00DB4E0C" w:rsidRDefault="00E970C4" w:rsidP="00DB4E0C">
      <w:pPr>
        <w:pStyle w:val="ListParagraph"/>
        <w:numPr>
          <w:ilvl w:val="0"/>
          <w:numId w:val="15"/>
        </w:numPr>
        <w:suppressAutoHyphens w:val="0"/>
        <w:overflowPunct/>
        <w:adjustRightInd/>
        <w:spacing w:line="240" w:lineRule="auto"/>
        <w:ind w:leftChars="0" w:left="0" w:firstLineChars="0" w:hanging="2"/>
        <w:textDirection w:val="lrTb"/>
        <w:textAlignment w:val="auto"/>
        <w:outlineLvl w:val="9"/>
        <w:rPr>
          <w:sz w:val="22"/>
          <w:szCs w:val="22"/>
        </w:rPr>
      </w:pPr>
      <w:r w:rsidRPr="00F52CD8">
        <w:rPr>
          <w:sz w:val="22"/>
          <w:szCs w:val="22"/>
        </w:rPr>
        <w:t>Monitors enrollment for teaching credential students and informing them about university procedures and deadlines.</w:t>
      </w:r>
    </w:p>
    <w:p w14:paraId="58B3C6DE" w14:textId="77777777" w:rsidR="00E970C4" w:rsidRDefault="00E970C4">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3C3C97D9" w14:textId="77777777" w:rsidR="00E970C4" w:rsidRPr="009727A4" w:rsidRDefault="00E970C4" w:rsidP="00E970C4">
            <w:pPr>
              <w:ind w:left="0" w:hanging="2"/>
              <w:rPr>
                <w:b/>
                <w:sz w:val="22"/>
                <w:szCs w:val="22"/>
              </w:rPr>
            </w:pPr>
            <w:r w:rsidRPr="009727A4">
              <w:rPr>
                <w:b/>
                <w:sz w:val="22"/>
                <w:szCs w:val="22"/>
              </w:rPr>
              <w:t>Department adminis</w:t>
            </w:r>
            <w:r>
              <w:rPr>
                <w:b/>
                <w:sz w:val="22"/>
                <w:szCs w:val="22"/>
              </w:rPr>
              <w:t>trative and financial functions</w:t>
            </w:r>
            <w:r w:rsidRPr="009727A4">
              <w:rPr>
                <w:b/>
                <w:sz w:val="22"/>
                <w:szCs w:val="22"/>
              </w:rPr>
              <w:t xml:space="preserve"> </w:t>
            </w:r>
          </w:p>
          <w:p w14:paraId="7B9A2609" w14:textId="77777777" w:rsidR="00E970C4" w:rsidRPr="009727A4" w:rsidRDefault="00E970C4" w:rsidP="00E970C4">
            <w:pPr>
              <w:pStyle w:val="ListParagraph"/>
              <w:numPr>
                <w:ilvl w:val="0"/>
                <w:numId w:val="14"/>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rStyle w:val="markedcontent"/>
                <w:sz w:val="22"/>
                <w:szCs w:val="22"/>
              </w:rPr>
              <w:t>Has t</w:t>
            </w:r>
            <w:r w:rsidRPr="00A15B2C">
              <w:rPr>
                <w:rStyle w:val="markedcontent"/>
                <w:sz w:val="22"/>
                <w:szCs w:val="22"/>
              </w:rPr>
              <w:t>horough, detailed knowledge of applicable university infrastructure, policies, and procedures</w:t>
            </w:r>
            <w:r>
              <w:rPr>
                <w:rStyle w:val="markedcontent"/>
                <w:rFonts w:ascii="Arial" w:hAnsi="Arial" w:cs="Arial"/>
                <w:sz w:val="25"/>
                <w:szCs w:val="25"/>
              </w:rPr>
              <w:t>--</w:t>
            </w:r>
            <w:r>
              <w:rPr>
                <w:rStyle w:val="markedcontent"/>
                <w:sz w:val="22"/>
                <w:szCs w:val="22"/>
              </w:rPr>
              <w:t>applies</w:t>
            </w:r>
            <w:r w:rsidRPr="00A15B2C">
              <w:rPr>
                <w:rStyle w:val="markedcontent"/>
                <w:sz w:val="22"/>
                <w:szCs w:val="22"/>
              </w:rPr>
              <w:t xml:space="preserve"> and follows in all duties and </w:t>
            </w:r>
            <w:r>
              <w:rPr>
                <w:rStyle w:val="markedcontent"/>
                <w:sz w:val="22"/>
                <w:szCs w:val="22"/>
              </w:rPr>
              <w:t>responsibilities.</w:t>
            </w:r>
            <w:r w:rsidRPr="00A15B2C">
              <w:rPr>
                <w:rStyle w:val="markedcontent"/>
                <w:sz w:val="22"/>
                <w:szCs w:val="22"/>
              </w:rPr>
              <w:t xml:space="preserve"> </w:t>
            </w:r>
            <w:r w:rsidRPr="009727A4">
              <w:rPr>
                <w:sz w:val="22"/>
                <w:szCs w:val="22"/>
              </w:rPr>
              <w:t>Reviews department policies and procedures relative to</w:t>
            </w:r>
            <w:r>
              <w:rPr>
                <w:sz w:val="22"/>
                <w:szCs w:val="22"/>
              </w:rPr>
              <w:t xml:space="preserve"> university policy requirements and </w:t>
            </w:r>
            <w:r w:rsidRPr="00A15B2C">
              <w:rPr>
                <w:sz w:val="22"/>
                <w:szCs w:val="22"/>
              </w:rPr>
              <w:t xml:space="preserve">ensures compliance. </w:t>
            </w:r>
          </w:p>
          <w:p w14:paraId="63B22F0A" w14:textId="77777777" w:rsidR="00E970C4" w:rsidRPr="009727A4" w:rsidRDefault="00E970C4" w:rsidP="00E970C4">
            <w:pPr>
              <w:pStyle w:val="ListParagraph"/>
              <w:numPr>
                <w:ilvl w:val="0"/>
                <w:numId w:val="14"/>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sidRPr="009727A4">
              <w:rPr>
                <w:sz w:val="22"/>
                <w:szCs w:val="22"/>
              </w:rPr>
              <w:t xml:space="preserve">Establishes deadlines and procedures for working with faculty </w:t>
            </w:r>
            <w:r>
              <w:rPr>
                <w:sz w:val="22"/>
                <w:szCs w:val="22"/>
              </w:rPr>
              <w:t xml:space="preserve">members </w:t>
            </w:r>
            <w:r w:rsidRPr="009727A4">
              <w:rPr>
                <w:sz w:val="22"/>
                <w:szCs w:val="22"/>
              </w:rPr>
              <w:t xml:space="preserve">and others. Meets </w:t>
            </w:r>
            <w:r>
              <w:rPr>
                <w:sz w:val="22"/>
                <w:szCs w:val="22"/>
              </w:rPr>
              <w:t>campus and department</w:t>
            </w:r>
            <w:r w:rsidRPr="009727A4">
              <w:rPr>
                <w:sz w:val="22"/>
                <w:szCs w:val="22"/>
              </w:rPr>
              <w:t xml:space="preserve"> deadlines.</w:t>
            </w:r>
          </w:p>
          <w:p w14:paraId="45C37191" w14:textId="77777777" w:rsidR="00E970C4" w:rsidRPr="0084280B" w:rsidRDefault="00E970C4" w:rsidP="00E970C4">
            <w:pPr>
              <w:pStyle w:val="ListParagraph"/>
              <w:numPr>
                <w:ilvl w:val="0"/>
                <w:numId w:val="14"/>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sidRPr="009727A4">
              <w:rPr>
                <w:sz w:val="22"/>
                <w:szCs w:val="22"/>
              </w:rPr>
              <w:t xml:space="preserve">Communicates general department and program information to faculty, students, and others. Works to resolve problems. If necessary, takes problems to the Chair with recommendations </w:t>
            </w:r>
            <w:r>
              <w:rPr>
                <w:sz w:val="22"/>
                <w:szCs w:val="22"/>
              </w:rPr>
              <w:t xml:space="preserve">and </w:t>
            </w:r>
            <w:r w:rsidRPr="009727A4">
              <w:rPr>
                <w:sz w:val="22"/>
                <w:szCs w:val="22"/>
              </w:rPr>
              <w:t xml:space="preserve">precedence information </w:t>
            </w:r>
            <w:r>
              <w:rPr>
                <w:sz w:val="22"/>
                <w:szCs w:val="22"/>
              </w:rPr>
              <w:t>related to the solution</w:t>
            </w:r>
            <w:r w:rsidRPr="009727A4">
              <w:rPr>
                <w:sz w:val="22"/>
                <w:szCs w:val="22"/>
              </w:rPr>
              <w:t xml:space="preserve">. Interfaces with staff from other areas of the </w:t>
            </w:r>
            <w:r>
              <w:rPr>
                <w:sz w:val="22"/>
                <w:szCs w:val="22"/>
              </w:rPr>
              <w:t>u</w:t>
            </w:r>
            <w:r w:rsidRPr="009727A4">
              <w:rPr>
                <w:sz w:val="22"/>
                <w:szCs w:val="22"/>
              </w:rPr>
              <w:t>niversity</w:t>
            </w:r>
            <w:r>
              <w:rPr>
                <w:sz w:val="22"/>
                <w:szCs w:val="22"/>
              </w:rPr>
              <w:t xml:space="preserve"> in the completion of duties.</w:t>
            </w:r>
          </w:p>
          <w:p w14:paraId="75E8A6D5" w14:textId="77777777" w:rsidR="00E970C4" w:rsidRPr="009727A4" w:rsidRDefault="00E970C4" w:rsidP="00E970C4">
            <w:pPr>
              <w:pStyle w:val="ListParagraph"/>
              <w:numPr>
                <w:ilvl w:val="0"/>
                <w:numId w:val="14"/>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sidRPr="009727A4">
              <w:rPr>
                <w:sz w:val="22"/>
                <w:szCs w:val="22"/>
              </w:rPr>
              <w:t xml:space="preserve">Maintains </w:t>
            </w:r>
            <w:r>
              <w:rPr>
                <w:sz w:val="22"/>
                <w:szCs w:val="22"/>
              </w:rPr>
              <w:t>P</w:t>
            </w:r>
            <w:r w:rsidRPr="009727A4">
              <w:rPr>
                <w:sz w:val="22"/>
                <w:szCs w:val="22"/>
              </w:rPr>
              <w:t xml:space="preserve">olicy and </w:t>
            </w:r>
            <w:r>
              <w:rPr>
                <w:sz w:val="22"/>
                <w:szCs w:val="22"/>
              </w:rPr>
              <w:t>Procedure files. Recommends needed changes.</w:t>
            </w:r>
            <w:r w:rsidRPr="009727A4">
              <w:rPr>
                <w:sz w:val="22"/>
                <w:szCs w:val="22"/>
              </w:rPr>
              <w:t xml:space="preserve"> Maintains comprehensive files and records for the department.</w:t>
            </w:r>
          </w:p>
          <w:p w14:paraId="79552D71" w14:textId="77777777" w:rsidR="00E970C4" w:rsidRPr="009727A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9727A4">
              <w:rPr>
                <w:sz w:val="22"/>
                <w:szCs w:val="22"/>
              </w:rPr>
              <w:t xml:space="preserve">Prepares, </w:t>
            </w:r>
            <w:r>
              <w:rPr>
                <w:sz w:val="22"/>
                <w:szCs w:val="22"/>
              </w:rPr>
              <w:t xml:space="preserve">writes, </w:t>
            </w:r>
            <w:r w:rsidRPr="009727A4">
              <w:rPr>
                <w:sz w:val="22"/>
                <w:szCs w:val="22"/>
              </w:rPr>
              <w:t xml:space="preserve">revises, or updates standard </w:t>
            </w:r>
            <w:r>
              <w:rPr>
                <w:sz w:val="22"/>
                <w:szCs w:val="22"/>
              </w:rPr>
              <w:t xml:space="preserve">and miscellaneous </w:t>
            </w:r>
            <w:r w:rsidRPr="009727A4">
              <w:rPr>
                <w:sz w:val="22"/>
                <w:szCs w:val="22"/>
              </w:rPr>
              <w:t xml:space="preserve">reports and department materials.  </w:t>
            </w:r>
          </w:p>
          <w:p w14:paraId="53BD2FD3" w14:textId="77777777" w:rsidR="00E970C4" w:rsidRPr="009727A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9727A4">
              <w:rPr>
                <w:sz w:val="22"/>
                <w:szCs w:val="22"/>
              </w:rPr>
              <w:t xml:space="preserve">Manages the various </w:t>
            </w:r>
            <w:r>
              <w:rPr>
                <w:sz w:val="22"/>
                <w:szCs w:val="22"/>
              </w:rPr>
              <w:t xml:space="preserve">department </w:t>
            </w:r>
            <w:r w:rsidRPr="009727A4">
              <w:rPr>
                <w:sz w:val="22"/>
                <w:szCs w:val="22"/>
              </w:rPr>
              <w:t xml:space="preserve">budgets including operational, instructional, work study/student assistant, concurrent enrollment/Global Campus, summer school, </w:t>
            </w:r>
            <w:r>
              <w:rPr>
                <w:sz w:val="22"/>
                <w:szCs w:val="22"/>
              </w:rPr>
              <w:t>d</w:t>
            </w:r>
            <w:r w:rsidRPr="009727A4">
              <w:rPr>
                <w:sz w:val="22"/>
                <w:szCs w:val="22"/>
              </w:rPr>
              <w:t xml:space="preserve">epartment </w:t>
            </w:r>
            <w:r>
              <w:rPr>
                <w:sz w:val="22"/>
                <w:szCs w:val="22"/>
              </w:rPr>
              <w:t>auxiliary</w:t>
            </w:r>
            <w:r w:rsidRPr="009727A4">
              <w:rPr>
                <w:sz w:val="22"/>
                <w:szCs w:val="22"/>
              </w:rPr>
              <w:t xml:space="preserve"> funds, student success fee/IRA, faculty allocations, and state-side special projects. Initiates budget interactions with the Dean’s Office and maintains careful, up-to-date records for </w:t>
            </w:r>
            <w:r>
              <w:rPr>
                <w:sz w:val="22"/>
                <w:szCs w:val="22"/>
              </w:rPr>
              <w:t>d</w:t>
            </w:r>
            <w:r w:rsidRPr="009727A4">
              <w:rPr>
                <w:sz w:val="22"/>
                <w:szCs w:val="22"/>
              </w:rPr>
              <w:t xml:space="preserve">epartment.  </w:t>
            </w:r>
          </w:p>
          <w:p w14:paraId="1BE0A186"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Processes o</w:t>
            </w:r>
            <w:r w:rsidRPr="009727A4">
              <w:rPr>
                <w:sz w:val="22"/>
                <w:szCs w:val="22"/>
              </w:rPr>
              <w:t xml:space="preserve">ffice, travel, and program expense paperwork; </w:t>
            </w:r>
            <w:r>
              <w:rPr>
                <w:sz w:val="22"/>
                <w:szCs w:val="22"/>
              </w:rPr>
              <w:t>p</w:t>
            </w:r>
            <w:r w:rsidRPr="009727A4">
              <w:rPr>
                <w:sz w:val="22"/>
                <w:szCs w:val="22"/>
              </w:rPr>
              <w:t xml:space="preserve">urchasing, and reimbursements for the department, programs, and faculty; </w:t>
            </w:r>
            <w:r w:rsidRPr="00BE4D1C">
              <w:rPr>
                <w:sz w:val="22"/>
                <w:szCs w:val="22"/>
              </w:rPr>
              <w:t>“guide teacher” payments;</w:t>
            </w:r>
            <w:r w:rsidRPr="009727A4">
              <w:rPr>
                <w:sz w:val="22"/>
                <w:szCs w:val="22"/>
              </w:rPr>
              <w:t xml:space="preserve"> Global Campus course proposals and payment forms.</w:t>
            </w:r>
          </w:p>
          <w:p w14:paraId="13A14C6D" w14:textId="77777777" w:rsidR="00E970C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9727A4">
              <w:rPr>
                <w:sz w:val="22"/>
                <w:szCs w:val="22"/>
              </w:rPr>
              <w:lastRenderedPageBreak/>
              <w:t xml:space="preserve">Works with Dean’s Office </w:t>
            </w:r>
            <w:r>
              <w:rPr>
                <w:sz w:val="22"/>
                <w:szCs w:val="22"/>
              </w:rPr>
              <w:t xml:space="preserve">staff </w:t>
            </w:r>
            <w:r w:rsidRPr="009727A4">
              <w:rPr>
                <w:sz w:val="22"/>
                <w:szCs w:val="22"/>
              </w:rPr>
              <w:t>on department contractual issues. Hand</w:t>
            </w:r>
            <w:r>
              <w:rPr>
                <w:sz w:val="22"/>
                <w:szCs w:val="22"/>
              </w:rPr>
              <w:t>les student learning agreements.</w:t>
            </w:r>
            <w:r w:rsidRPr="009727A4">
              <w:rPr>
                <w:sz w:val="22"/>
                <w:szCs w:val="22"/>
              </w:rPr>
              <w:t xml:space="preserve"> Purchase requisitions.</w:t>
            </w:r>
          </w:p>
          <w:p w14:paraId="2DFDB4A9" w14:textId="77777777" w:rsidR="00E970C4" w:rsidRPr="009727A4" w:rsidRDefault="00E970C4" w:rsidP="00E970C4">
            <w:pPr>
              <w:numPr>
                <w:ilvl w:val="0"/>
                <w:numId w:val="14"/>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sidRPr="004B65F8">
              <w:rPr>
                <w:sz w:val="22"/>
                <w:szCs w:val="22"/>
              </w:rPr>
              <w:t>Maintains confidentiality.</w:t>
            </w:r>
          </w:p>
          <w:p w14:paraId="62F4BBE9"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61D9BB0D" w14:textId="6FA36099" w:rsidR="00E1629F" w:rsidRDefault="00E970C4">
            <w:pPr>
              <w:tabs>
                <w:tab w:val="center" w:pos="432"/>
                <w:tab w:val="right" w:pos="864"/>
              </w:tabs>
              <w:ind w:left="0" w:hanging="2"/>
              <w:jc w:val="right"/>
              <w:rPr>
                <w:rFonts w:ascii="Calibri" w:eastAsia="Calibri" w:hAnsi="Calibri" w:cs="Calibri"/>
              </w:rPr>
            </w:pPr>
            <w:r>
              <w:rPr>
                <w:rFonts w:ascii="Calibri" w:eastAsia="Calibri" w:hAnsi="Calibri" w:cs="Calibri"/>
              </w:rPr>
              <w:lastRenderedPageBreak/>
              <w:t>30%</w:t>
            </w:r>
            <w:r w:rsidR="00F0271B">
              <w:rPr>
                <w:rFonts w:ascii="Calibri" w:eastAsia="Calibri" w:hAnsi="Calibri" w:cs="Calibri"/>
              </w:rPr>
              <w:tab/>
            </w:r>
            <w:r w:rsidR="00F0271B">
              <w:rPr>
                <w:rFonts w:ascii="Calibri" w:eastAsia="Calibri" w:hAnsi="Calibri" w:cs="Calibri"/>
              </w:rPr>
              <w:tab/>
            </w:r>
          </w:p>
        </w:tc>
      </w:tr>
      <w:tr w:rsidR="00E1629F" w14:paraId="054172F2" w14:textId="77777777">
        <w:tc>
          <w:tcPr>
            <w:tcW w:w="7606" w:type="dxa"/>
          </w:tcPr>
          <w:p w14:paraId="574B80F1" w14:textId="77777777" w:rsidR="00E970C4" w:rsidRPr="009727A4" w:rsidRDefault="00E970C4" w:rsidP="00E970C4">
            <w:pPr>
              <w:ind w:left="0" w:hanging="2"/>
              <w:rPr>
                <w:b/>
                <w:sz w:val="22"/>
                <w:szCs w:val="22"/>
              </w:rPr>
            </w:pPr>
            <w:r w:rsidRPr="009727A4">
              <w:rPr>
                <w:b/>
                <w:sz w:val="22"/>
                <w:szCs w:val="22"/>
              </w:rPr>
              <w:t xml:space="preserve">Class Scheduling </w:t>
            </w:r>
          </w:p>
          <w:p w14:paraId="069E74FF" w14:textId="77777777" w:rsidR="00E970C4" w:rsidRPr="004B65F8" w:rsidRDefault="00E970C4" w:rsidP="00E970C4">
            <w:pPr>
              <w:pStyle w:val="ListParagraph"/>
              <w:numPr>
                <w:ilvl w:val="0"/>
                <w:numId w:val="16"/>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Under the direction of the Chair, d</w:t>
            </w:r>
            <w:r w:rsidRPr="004B65F8">
              <w:rPr>
                <w:sz w:val="22"/>
                <w:szCs w:val="22"/>
              </w:rPr>
              <w:t xml:space="preserve">evelops </w:t>
            </w:r>
            <w:r>
              <w:rPr>
                <w:sz w:val="22"/>
                <w:szCs w:val="22"/>
              </w:rPr>
              <w:t xml:space="preserve">and enters </w:t>
            </w:r>
            <w:r w:rsidRPr="004B65F8">
              <w:rPr>
                <w:sz w:val="22"/>
                <w:szCs w:val="22"/>
              </w:rPr>
              <w:t>schedule draft and maintains master class schedule ensuring necessary courses are offered at times that don’t conflict</w:t>
            </w:r>
            <w:r w:rsidRPr="00533DA0">
              <w:rPr>
                <w:sz w:val="22"/>
                <w:szCs w:val="22"/>
              </w:rPr>
              <w:t xml:space="preserve"> and ensures that the department is meeting all program, faculty, and fiscal obligations</w:t>
            </w:r>
            <w:r w:rsidRPr="004B65F8">
              <w:rPr>
                <w:sz w:val="22"/>
                <w:szCs w:val="22"/>
              </w:rPr>
              <w:t xml:space="preserve">. Collects information on schedule preferences and needs from faculty.  Reviews the schedule meticulously to ensure that it is correct and provides complete information.  </w:t>
            </w:r>
          </w:p>
          <w:p w14:paraId="07FB0D24" w14:textId="77777777" w:rsidR="00E970C4" w:rsidRPr="004B65F8" w:rsidRDefault="00E970C4" w:rsidP="00E970C4">
            <w:pPr>
              <w:pStyle w:val="ListParagraph"/>
              <w:numPr>
                <w:ilvl w:val="0"/>
                <w:numId w:val="16"/>
              </w:numPr>
              <w:suppressAutoHyphens w:val="0"/>
              <w:overflowPunct/>
              <w:autoSpaceDE/>
              <w:autoSpaceDN/>
              <w:adjustRightInd/>
              <w:spacing w:line="240" w:lineRule="auto"/>
              <w:ind w:leftChars="0" w:left="0" w:firstLineChars="0" w:hanging="2"/>
              <w:contextualSpacing/>
              <w:textDirection w:val="lrTb"/>
              <w:textAlignment w:val="auto"/>
              <w:outlineLvl w:val="9"/>
              <w:rPr>
                <w:b/>
                <w:sz w:val="22"/>
                <w:szCs w:val="22"/>
              </w:rPr>
            </w:pPr>
            <w:r>
              <w:rPr>
                <w:sz w:val="22"/>
                <w:szCs w:val="22"/>
              </w:rPr>
              <w:t>Under the direction of the Chair, e</w:t>
            </w:r>
            <w:r w:rsidRPr="004B65F8">
              <w:rPr>
                <w:sz w:val="22"/>
                <w:szCs w:val="22"/>
              </w:rPr>
              <w:t>dits catalog drafts to be sure that departmental policies and practices are prope</w:t>
            </w:r>
            <w:r>
              <w:rPr>
                <w:sz w:val="22"/>
                <w:szCs w:val="22"/>
              </w:rPr>
              <w:t>rly reflected in catalog copy. E</w:t>
            </w:r>
            <w:r w:rsidRPr="004B65F8">
              <w:rPr>
                <w:sz w:val="22"/>
                <w:szCs w:val="22"/>
              </w:rPr>
              <w:t>nsures that all suggested changes a</w:t>
            </w:r>
            <w:r>
              <w:rPr>
                <w:sz w:val="22"/>
                <w:szCs w:val="22"/>
              </w:rPr>
              <w:t>re clear, accurate and complete,</w:t>
            </w:r>
            <w:r w:rsidRPr="004B65F8">
              <w:rPr>
                <w:sz w:val="22"/>
                <w:szCs w:val="22"/>
              </w:rPr>
              <w:t xml:space="preserve"> and gathers information requested to assist faculty in developing new content.</w:t>
            </w:r>
          </w:p>
          <w:p w14:paraId="4533E1E3" w14:textId="77777777" w:rsidR="00E970C4" w:rsidRPr="00D8108C" w:rsidRDefault="00E970C4" w:rsidP="00E970C4">
            <w:pPr>
              <w:pStyle w:val="ListParagraph"/>
              <w:numPr>
                <w:ilvl w:val="0"/>
                <w:numId w:val="16"/>
              </w:numPr>
              <w:suppressAutoHyphens w:val="0"/>
              <w:overflowPunct/>
              <w:autoSpaceDE/>
              <w:autoSpaceDN/>
              <w:adjustRightInd/>
              <w:spacing w:line="240" w:lineRule="auto"/>
              <w:ind w:leftChars="0" w:left="0" w:firstLineChars="0" w:hanging="2"/>
              <w:contextualSpacing/>
              <w:textDirection w:val="lrTb"/>
              <w:textAlignment w:val="auto"/>
              <w:outlineLvl w:val="9"/>
              <w:rPr>
                <w:b/>
                <w:sz w:val="22"/>
                <w:szCs w:val="22"/>
              </w:rPr>
            </w:pPr>
            <w:r w:rsidRPr="004B65F8">
              <w:rPr>
                <w:sz w:val="22"/>
                <w:szCs w:val="22"/>
              </w:rPr>
              <w:t>Acts as syllabus coordinator for the department</w:t>
            </w:r>
            <w:r>
              <w:rPr>
                <w:sz w:val="22"/>
                <w:szCs w:val="22"/>
              </w:rPr>
              <w:t>.</w:t>
            </w:r>
          </w:p>
          <w:p w14:paraId="3A90CC31"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5FF641A6" w14:textId="48862F4C" w:rsidR="00E1629F" w:rsidRDefault="00E970C4">
            <w:pPr>
              <w:spacing w:before="60" w:after="60"/>
              <w:ind w:left="0" w:hanging="2"/>
              <w:jc w:val="right"/>
              <w:rPr>
                <w:rFonts w:ascii="Calibri" w:eastAsia="Calibri" w:hAnsi="Calibri" w:cs="Calibri"/>
              </w:rPr>
            </w:pPr>
            <w:r>
              <w:rPr>
                <w:rFonts w:ascii="Calibri" w:eastAsia="Calibri" w:hAnsi="Calibri" w:cs="Calibri"/>
              </w:rPr>
              <w:t>30%</w:t>
            </w:r>
          </w:p>
        </w:tc>
      </w:tr>
      <w:tr w:rsidR="00E1629F" w14:paraId="53A0128C" w14:textId="77777777">
        <w:tc>
          <w:tcPr>
            <w:tcW w:w="7606" w:type="dxa"/>
          </w:tcPr>
          <w:p w14:paraId="60899EEB" w14:textId="77777777" w:rsidR="00E970C4" w:rsidRPr="009727A4" w:rsidRDefault="00E970C4" w:rsidP="00E970C4">
            <w:pPr>
              <w:ind w:left="0" w:hanging="2"/>
              <w:rPr>
                <w:b/>
                <w:sz w:val="22"/>
                <w:szCs w:val="22"/>
              </w:rPr>
            </w:pPr>
            <w:r w:rsidRPr="009727A4">
              <w:rPr>
                <w:b/>
                <w:sz w:val="22"/>
                <w:szCs w:val="22"/>
              </w:rPr>
              <w:t>Faculty Appointments and Personnel Records</w:t>
            </w:r>
          </w:p>
          <w:p w14:paraId="1AA2854D" w14:textId="77777777" w:rsidR="00E970C4" w:rsidRPr="004B65F8" w:rsidRDefault="00E970C4" w:rsidP="00E970C4">
            <w:pPr>
              <w:pStyle w:val="ListParagraph"/>
              <w:numPr>
                <w:ilvl w:val="0"/>
                <w:numId w:val="17"/>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Coordinates and completes</w:t>
            </w:r>
            <w:r w:rsidRPr="004B65F8">
              <w:rPr>
                <w:sz w:val="22"/>
                <w:szCs w:val="22"/>
              </w:rPr>
              <w:t xml:space="preserve"> all faculty appoin</w:t>
            </w:r>
            <w:r>
              <w:rPr>
                <w:sz w:val="22"/>
                <w:szCs w:val="22"/>
              </w:rPr>
              <w:t>tment paperwork including data entry and communicating with faculty and with applicable management and staff</w:t>
            </w:r>
            <w:r w:rsidRPr="004B65F8">
              <w:rPr>
                <w:sz w:val="22"/>
                <w:szCs w:val="22"/>
              </w:rPr>
              <w:t xml:space="preserve">. </w:t>
            </w:r>
            <w:r>
              <w:rPr>
                <w:sz w:val="22"/>
                <w:szCs w:val="22"/>
              </w:rPr>
              <w:t>Under the direction of the Chair, e</w:t>
            </w:r>
            <w:r w:rsidRPr="004B65F8">
              <w:rPr>
                <w:sz w:val="22"/>
                <w:szCs w:val="22"/>
              </w:rPr>
              <w:t xml:space="preserve">nsures department covers necessary workload while meeting its faculty contractual obligations.  </w:t>
            </w:r>
            <w:r>
              <w:rPr>
                <w:sz w:val="22"/>
                <w:szCs w:val="22"/>
              </w:rPr>
              <w:t>Confirms enrollment, appointments submitted, and corresponding payroll are correct</w:t>
            </w:r>
            <w:r w:rsidRPr="004B65F8">
              <w:rPr>
                <w:sz w:val="22"/>
                <w:szCs w:val="22"/>
              </w:rPr>
              <w:t xml:space="preserve">. </w:t>
            </w:r>
          </w:p>
          <w:p w14:paraId="67E08BF9" w14:textId="77777777" w:rsidR="00E970C4" w:rsidRPr="00700957" w:rsidRDefault="00E970C4" w:rsidP="00E970C4">
            <w:pPr>
              <w:pStyle w:val="ListParagraph"/>
              <w:numPr>
                <w:ilvl w:val="0"/>
                <w:numId w:val="17"/>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 xml:space="preserve">Provides support to </w:t>
            </w:r>
            <w:r w:rsidRPr="00700957">
              <w:rPr>
                <w:sz w:val="22"/>
                <w:szCs w:val="22"/>
              </w:rPr>
              <w:t>department faculty search</w:t>
            </w:r>
            <w:r>
              <w:rPr>
                <w:sz w:val="22"/>
                <w:szCs w:val="22"/>
              </w:rPr>
              <w:t xml:space="preserve"> committees</w:t>
            </w:r>
            <w:r w:rsidRPr="00700957">
              <w:rPr>
                <w:sz w:val="22"/>
                <w:szCs w:val="22"/>
              </w:rPr>
              <w:t xml:space="preserve"> including maintaining records</w:t>
            </w:r>
            <w:r>
              <w:rPr>
                <w:sz w:val="22"/>
                <w:szCs w:val="22"/>
              </w:rPr>
              <w:t>, logistics for interviews,</w:t>
            </w:r>
            <w:r w:rsidRPr="00700957">
              <w:rPr>
                <w:sz w:val="22"/>
                <w:szCs w:val="22"/>
              </w:rPr>
              <w:t xml:space="preserve"> and preparing correspondence. </w:t>
            </w:r>
          </w:p>
          <w:p w14:paraId="2C66C7B8" w14:textId="77777777" w:rsidR="00E970C4" w:rsidRPr="004B65F8" w:rsidRDefault="00E970C4" w:rsidP="00E970C4">
            <w:pPr>
              <w:pStyle w:val="ListParagraph"/>
              <w:numPr>
                <w:ilvl w:val="0"/>
                <w:numId w:val="17"/>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Processes and submits</w:t>
            </w:r>
            <w:r w:rsidRPr="004B65F8">
              <w:rPr>
                <w:sz w:val="22"/>
                <w:szCs w:val="22"/>
              </w:rPr>
              <w:t xml:space="preserve"> the Assigned Time and Supervision Reports for the department. </w:t>
            </w:r>
          </w:p>
          <w:p w14:paraId="7E08A5C5" w14:textId="77777777" w:rsidR="00E970C4" w:rsidRPr="004B65F8" w:rsidRDefault="00E970C4" w:rsidP="00E970C4">
            <w:pPr>
              <w:pStyle w:val="ListParagraph"/>
              <w:numPr>
                <w:ilvl w:val="0"/>
                <w:numId w:val="17"/>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sidRPr="004B65F8">
              <w:rPr>
                <w:sz w:val="22"/>
                <w:szCs w:val="22"/>
              </w:rPr>
              <w:t xml:space="preserve">Keeps departmental personnel records (including Personnel Action Files).  </w:t>
            </w:r>
          </w:p>
          <w:p w14:paraId="2CCC8528" w14:textId="77777777" w:rsidR="00E970C4" w:rsidRDefault="00E970C4" w:rsidP="00E970C4">
            <w:pPr>
              <w:pStyle w:val="NormalWeb"/>
              <w:shd w:val="clear" w:color="auto" w:fill="FFFFFF"/>
              <w:spacing w:before="0" w:beforeAutospacing="0" w:after="0" w:afterAutospacing="0"/>
              <w:ind w:hanging="2"/>
              <w:rPr>
                <w:color w:val="222222"/>
                <w:sz w:val="20"/>
                <w:szCs w:val="20"/>
              </w:rPr>
            </w:pPr>
            <w:r>
              <w:rPr>
                <w:color w:val="030303"/>
                <w:sz w:val="22"/>
                <w:szCs w:val="22"/>
              </w:rPr>
              <w:t>Works with Dean's Office by coordinating implementation of procedures related to faculty appointment, reappointment</w:t>
            </w:r>
            <w:r>
              <w:rPr>
                <w:color w:val="1D1D1D"/>
                <w:sz w:val="22"/>
                <w:szCs w:val="22"/>
              </w:rPr>
              <w:t>, </w:t>
            </w:r>
            <w:r>
              <w:rPr>
                <w:color w:val="030303"/>
                <w:sz w:val="22"/>
                <w:szCs w:val="22"/>
              </w:rPr>
              <w:t>tenure,</w:t>
            </w:r>
            <w:r>
              <w:rPr>
                <w:color w:val="222222"/>
                <w:sz w:val="22"/>
                <w:szCs w:val="22"/>
              </w:rPr>
              <w:t> </w:t>
            </w:r>
            <w:r>
              <w:rPr>
                <w:color w:val="030303"/>
                <w:sz w:val="22"/>
                <w:szCs w:val="22"/>
              </w:rPr>
              <w:t xml:space="preserve">and promotion (RTP), sabbaticals, post-tenure, lecturer periodic evaluations for the department </w:t>
            </w:r>
            <w:r>
              <w:rPr>
                <w:sz w:val="22"/>
                <w:szCs w:val="22"/>
              </w:rPr>
              <w:t>and range elevation of temporary faculty</w:t>
            </w:r>
            <w:r>
              <w:rPr>
                <w:color w:val="030303"/>
                <w:sz w:val="22"/>
                <w:szCs w:val="22"/>
              </w:rPr>
              <w:t>. Assists with various levels of RTP correspondence.</w:t>
            </w:r>
          </w:p>
          <w:p w14:paraId="3D1D1C7C" w14:textId="77777777" w:rsidR="00E970C4" w:rsidRPr="00D8108C" w:rsidRDefault="00E970C4" w:rsidP="00E970C4">
            <w:pPr>
              <w:pStyle w:val="NormalWeb"/>
              <w:numPr>
                <w:ilvl w:val="0"/>
                <w:numId w:val="17"/>
              </w:numPr>
              <w:shd w:val="clear" w:color="auto" w:fill="FFFFFF"/>
              <w:spacing w:before="0" w:beforeAutospacing="0" w:after="0" w:afterAutospacing="0"/>
              <w:ind w:left="0" w:hanging="2"/>
              <w:rPr>
                <w:color w:val="222222"/>
                <w:sz w:val="20"/>
                <w:szCs w:val="20"/>
              </w:rPr>
            </w:pPr>
            <w:r>
              <w:rPr>
                <w:color w:val="030303"/>
                <w:sz w:val="22"/>
                <w:szCs w:val="22"/>
              </w:rPr>
              <w:t>Coordinates faculty evaluation processes for the department, working with the Department Chair and Dean's Office.</w:t>
            </w:r>
          </w:p>
          <w:p w14:paraId="3AE36822"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411EBF5C" w14:textId="0BC6EA5C" w:rsidR="00E1629F" w:rsidRDefault="00DB4E0C">
            <w:pPr>
              <w:spacing w:before="60" w:after="60"/>
              <w:ind w:left="0" w:hanging="2"/>
              <w:jc w:val="right"/>
              <w:rPr>
                <w:rFonts w:ascii="Calibri" w:eastAsia="Calibri" w:hAnsi="Calibri" w:cs="Calibri"/>
              </w:rPr>
            </w:pPr>
            <w:r>
              <w:rPr>
                <w:rFonts w:ascii="Calibri" w:eastAsia="Calibri" w:hAnsi="Calibri" w:cs="Calibri"/>
              </w:rPr>
              <w:t>20%</w:t>
            </w:r>
          </w:p>
        </w:tc>
      </w:tr>
      <w:tr w:rsidR="00E1629F" w14:paraId="674E1429" w14:textId="77777777">
        <w:tc>
          <w:tcPr>
            <w:tcW w:w="7606" w:type="dxa"/>
          </w:tcPr>
          <w:p w14:paraId="26530853" w14:textId="77777777" w:rsidR="00DB4E0C" w:rsidRPr="004229EF" w:rsidRDefault="00DB4E0C" w:rsidP="00DB4E0C">
            <w:pPr>
              <w:ind w:left="0" w:hanging="2"/>
              <w:rPr>
                <w:sz w:val="22"/>
                <w:szCs w:val="22"/>
              </w:rPr>
            </w:pPr>
            <w:r w:rsidRPr="009727A4">
              <w:rPr>
                <w:b/>
                <w:sz w:val="22"/>
                <w:szCs w:val="22"/>
              </w:rPr>
              <w:t>Office Management</w:t>
            </w:r>
            <w:r>
              <w:rPr>
                <w:b/>
                <w:sz w:val="22"/>
                <w:szCs w:val="22"/>
              </w:rPr>
              <w:t>: Leads and backs up School ASC I</w:t>
            </w:r>
          </w:p>
          <w:p w14:paraId="5A7317EA" w14:textId="77777777" w:rsidR="00DB4E0C" w:rsidRPr="009727A4"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Staffs f</w:t>
            </w:r>
            <w:r w:rsidRPr="009727A4">
              <w:rPr>
                <w:sz w:val="22"/>
                <w:szCs w:val="22"/>
              </w:rPr>
              <w:t xml:space="preserve">ront desk, department phone and email. </w:t>
            </w:r>
            <w:r>
              <w:rPr>
                <w:sz w:val="22"/>
                <w:szCs w:val="22"/>
              </w:rPr>
              <w:t>Answers inquiries. Maintains positive a</w:t>
            </w:r>
            <w:r w:rsidRPr="009727A4">
              <w:rPr>
                <w:sz w:val="22"/>
                <w:szCs w:val="22"/>
              </w:rPr>
              <w:t>ppearance of department suite and conference rooms.</w:t>
            </w:r>
          </w:p>
          <w:p w14:paraId="0C695BF4" w14:textId="77777777" w:rsidR="00DB4E0C" w:rsidRPr="009727A4"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Maintains department c</w:t>
            </w:r>
            <w:r w:rsidRPr="009727A4">
              <w:rPr>
                <w:sz w:val="22"/>
                <w:szCs w:val="22"/>
              </w:rPr>
              <w:t>alendar and schedul</w:t>
            </w:r>
            <w:r>
              <w:rPr>
                <w:sz w:val="22"/>
                <w:szCs w:val="22"/>
              </w:rPr>
              <w:t>ing. Departmental meeting and event planning.</w:t>
            </w:r>
          </w:p>
          <w:p w14:paraId="40F9615A" w14:textId="77777777" w:rsidR="00DB4E0C"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lastRenderedPageBreak/>
              <w:t>Processes f</w:t>
            </w:r>
            <w:r w:rsidRPr="009727A4">
              <w:rPr>
                <w:sz w:val="22"/>
                <w:szCs w:val="22"/>
              </w:rPr>
              <w:t xml:space="preserve">acilities requests; </w:t>
            </w:r>
            <w:r>
              <w:rPr>
                <w:sz w:val="22"/>
                <w:szCs w:val="22"/>
              </w:rPr>
              <w:t>s</w:t>
            </w:r>
            <w:r w:rsidRPr="009727A4">
              <w:rPr>
                <w:sz w:val="22"/>
                <w:szCs w:val="22"/>
              </w:rPr>
              <w:t>erves as department conference room, telephone</w:t>
            </w:r>
            <w:r>
              <w:rPr>
                <w:sz w:val="22"/>
                <w:szCs w:val="22"/>
              </w:rPr>
              <w:t>,</w:t>
            </w:r>
            <w:r w:rsidRPr="009727A4">
              <w:rPr>
                <w:sz w:val="22"/>
                <w:szCs w:val="22"/>
              </w:rPr>
              <w:t xml:space="preserve"> and key issue coordinator;</w:t>
            </w:r>
            <w:r>
              <w:rPr>
                <w:sz w:val="22"/>
                <w:szCs w:val="22"/>
              </w:rPr>
              <w:t xml:space="preserve"> maintains office supplies and equipment.</w:t>
            </w:r>
          </w:p>
          <w:p w14:paraId="3A189F00" w14:textId="77777777" w:rsidR="00DB4E0C" w:rsidRDefault="00DB4E0C" w:rsidP="00DB4E0C">
            <w:pPr>
              <w:numPr>
                <w:ilvl w:val="0"/>
                <w:numId w:val="18"/>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Prepares elections for department and college committees</w:t>
            </w:r>
          </w:p>
          <w:p w14:paraId="5D988CA7" w14:textId="77777777" w:rsidR="00DB4E0C" w:rsidRPr="00D67D2E" w:rsidRDefault="00DB4E0C" w:rsidP="00DB4E0C">
            <w:pPr>
              <w:numPr>
                <w:ilvl w:val="0"/>
                <w:numId w:val="18"/>
              </w:numPr>
              <w:suppressAutoHyphens w:val="0"/>
              <w:overflowPunct/>
              <w:autoSpaceDE/>
              <w:autoSpaceDN/>
              <w:adjustRightInd/>
              <w:spacing w:line="240" w:lineRule="auto"/>
              <w:ind w:leftChars="0" w:left="0" w:firstLineChars="0" w:hanging="2"/>
              <w:textDirection w:val="lrTb"/>
              <w:textAlignment w:val="auto"/>
              <w:outlineLvl w:val="9"/>
              <w:rPr>
                <w:sz w:val="22"/>
                <w:szCs w:val="22"/>
              </w:rPr>
            </w:pPr>
            <w:r>
              <w:rPr>
                <w:sz w:val="22"/>
                <w:szCs w:val="22"/>
              </w:rPr>
              <w:t>Prepares remuneration report (student teaching placement) to process stipends to guide teachers</w:t>
            </w:r>
          </w:p>
          <w:p w14:paraId="4058D1B6" w14:textId="77777777" w:rsidR="00DB4E0C" w:rsidRPr="009727A4"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Assists with department c</w:t>
            </w:r>
            <w:r w:rsidRPr="009727A4">
              <w:rPr>
                <w:sz w:val="22"/>
                <w:szCs w:val="22"/>
              </w:rPr>
              <w:t>orrespondence and mailings</w:t>
            </w:r>
            <w:r>
              <w:rPr>
                <w:sz w:val="22"/>
                <w:szCs w:val="22"/>
              </w:rPr>
              <w:t>.</w:t>
            </w:r>
            <w:r w:rsidRPr="009727A4">
              <w:rPr>
                <w:sz w:val="22"/>
                <w:szCs w:val="22"/>
              </w:rPr>
              <w:t xml:space="preserve"> Responds to inquiries from faculty, staff</w:t>
            </w:r>
            <w:r>
              <w:rPr>
                <w:sz w:val="22"/>
                <w:szCs w:val="22"/>
              </w:rPr>
              <w:t xml:space="preserve">, </w:t>
            </w:r>
            <w:r w:rsidRPr="009727A4">
              <w:rPr>
                <w:sz w:val="22"/>
                <w:szCs w:val="22"/>
              </w:rPr>
              <w:t>and students within and outside the department. When appropriate</w:t>
            </w:r>
            <w:r>
              <w:rPr>
                <w:sz w:val="22"/>
                <w:szCs w:val="22"/>
              </w:rPr>
              <w:t>,</w:t>
            </w:r>
            <w:r w:rsidRPr="009727A4">
              <w:rPr>
                <w:sz w:val="22"/>
                <w:szCs w:val="22"/>
              </w:rPr>
              <w:t xml:space="preserve"> composes memoranda and letters for Department Chair. Takes minutes at official department/faculty meetings.</w:t>
            </w:r>
          </w:p>
          <w:p w14:paraId="2A72144D" w14:textId="77777777" w:rsidR="00DB4E0C" w:rsidRPr="009727A4"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Completes d</w:t>
            </w:r>
            <w:r w:rsidRPr="009727A4">
              <w:rPr>
                <w:sz w:val="22"/>
                <w:szCs w:val="22"/>
              </w:rPr>
              <w:t>ata entry</w:t>
            </w:r>
            <w:r>
              <w:rPr>
                <w:sz w:val="22"/>
                <w:szCs w:val="22"/>
              </w:rPr>
              <w:t xml:space="preserve"> tasks.</w:t>
            </w:r>
            <w:r w:rsidRPr="009727A4">
              <w:rPr>
                <w:sz w:val="22"/>
                <w:szCs w:val="22"/>
              </w:rPr>
              <w:t xml:space="preserve"> Maintains </w:t>
            </w:r>
            <w:r>
              <w:rPr>
                <w:sz w:val="22"/>
                <w:szCs w:val="22"/>
              </w:rPr>
              <w:t>department files and records.</w:t>
            </w:r>
          </w:p>
          <w:p w14:paraId="75819800" w14:textId="77777777" w:rsidR="00DB4E0C" w:rsidRPr="009727A4" w:rsidRDefault="00DB4E0C" w:rsidP="00DB4E0C">
            <w:pPr>
              <w:pStyle w:val="ListParagraph"/>
              <w:numPr>
                <w:ilvl w:val="0"/>
                <w:numId w:val="18"/>
              </w:numPr>
              <w:suppressAutoHyphens w:val="0"/>
              <w:overflowPunct/>
              <w:autoSpaceDE/>
              <w:autoSpaceDN/>
              <w:adjustRightInd/>
              <w:spacing w:line="240" w:lineRule="auto"/>
              <w:ind w:leftChars="0" w:left="0" w:firstLineChars="0" w:hanging="2"/>
              <w:contextualSpacing/>
              <w:textDirection w:val="lrTb"/>
              <w:textAlignment w:val="auto"/>
              <w:outlineLvl w:val="9"/>
              <w:rPr>
                <w:b/>
                <w:sz w:val="22"/>
                <w:szCs w:val="22"/>
              </w:rPr>
            </w:pPr>
            <w:r w:rsidRPr="009727A4">
              <w:rPr>
                <w:sz w:val="22"/>
                <w:szCs w:val="22"/>
              </w:rPr>
              <w:t xml:space="preserve">Hires and supervises department student assistants. </w:t>
            </w:r>
            <w:r>
              <w:rPr>
                <w:sz w:val="22"/>
                <w:szCs w:val="22"/>
              </w:rPr>
              <w:t>Assists in hiring</w:t>
            </w:r>
            <w:r w:rsidRPr="009727A4">
              <w:rPr>
                <w:sz w:val="22"/>
                <w:szCs w:val="22"/>
              </w:rPr>
              <w:t xml:space="preserve"> student assistants funded by </w:t>
            </w:r>
            <w:r>
              <w:rPr>
                <w:sz w:val="22"/>
                <w:szCs w:val="22"/>
              </w:rPr>
              <w:t xml:space="preserve">program and </w:t>
            </w:r>
            <w:r w:rsidRPr="009727A4">
              <w:rPr>
                <w:sz w:val="22"/>
                <w:szCs w:val="22"/>
              </w:rPr>
              <w:t>faculty allocations.</w:t>
            </w:r>
          </w:p>
          <w:p w14:paraId="3EF474CD"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4331C48C" w14:textId="721AFCED" w:rsidR="00E1629F" w:rsidRDefault="00DB4E0C">
            <w:pPr>
              <w:spacing w:before="60" w:after="60"/>
              <w:ind w:left="0" w:hanging="2"/>
              <w:jc w:val="right"/>
              <w:rPr>
                <w:rFonts w:ascii="Calibri" w:eastAsia="Calibri" w:hAnsi="Calibri" w:cs="Calibri"/>
              </w:rPr>
            </w:pPr>
            <w:r>
              <w:rPr>
                <w:rFonts w:ascii="Calibri" w:eastAsia="Calibri" w:hAnsi="Calibri" w:cs="Calibri"/>
              </w:rPr>
              <w:lastRenderedPageBreak/>
              <w:t>5%</w:t>
            </w:r>
          </w:p>
        </w:tc>
      </w:tr>
      <w:tr w:rsidR="00DB4E0C" w14:paraId="505A35DF" w14:textId="77777777">
        <w:tc>
          <w:tcPr>
            <w:tcW w:w="7606" w:type="dxa"/>
          </w:tcPr>
          <w:p w14:paraId="436B3404" w14:textId="77777777" w:rsidR="00DB4E0C" w:rsidRDefault="00DB4E0C" w:rsidP="00DB4E0C">
            <w:pPr>
              <w:ind w:left="0" w:hanging="2"/>
              <w:rPr>
                <w:b/>
                <w:sz w:val="22"/>
                <w:szCs w:val="22"/>
              </w:rPr>
            </w:pPr>
          </w:p>
        </w:tc>
        <w:tc>
          <w:tcPr>
            <w:tcW w:w="1754" w:type="dxa"/>
          </w:tcPr>
          <w:p w14:paraId="02B762E9" w14:textId="77777777" w:rsidR="00DB4E0C" w:rsidRDefault="00DB4E0C">
            <w:pPr>
              <w:spacing w:before="60" w:after="60"/>
              <w:ind w:left="0" w:hanging="2"/>
              <w:jc w:val="right"/>
              <w:rPr>
                <w:rFonts w:ascii="Calibri" w:eastAsia="Calibri" w:hAnsi="Calibri" w:cs="Calibri"/>
              </w:rPr>
            </w:pPr>
          </w:p>
        </w:tc>
      </w:tr>
      <w:tr w:rsidR="00E1629F" w14:paraId="59A42E1E" w14:textId="77777777">
        <w:tc>
          <w:tcPr>
            <w:tcW w:w="7606" w:type="dxa"/>
          </w:tcPr>
          <w:p w14:paraId="17F38D4A" w14:textId="77777777" w:rsidR="00DB4E0C" w:rsidRDefault="00DB4E0C" w:rsidP="00DB4E0C">
            <w:pPr>
              <w:ind w:left="0" w:hanging="2"/>
              <w:rPr>
                <w:b/>
                <w:sz w:val="22"/>
                <w:szCs w:val="22"/>
              </w:rPr>
            </w:pPr>
            <w:r>
              <w:rPr>
                <w:b/>
                <w:sz w:val="22"/>
                <w:szCs w:val="22"/>
              </w:rPr>
              <w:t>Student Support</w:t>
            </w:r>
          </w:p>
          <w:p w14:paraId="75800E5F" w14:textId="77777777" w:rsidR="00DB4E0C" w:rsidRDefault="00DB4E0C" w:rsidP="00DB4E0C">
            <w:pPr>
              <w:pStyle w:val="ListParagraph"/>
              <w:numPr>
                <w:ilvl w:val="0"/>
                <w:numId w:val="20"/>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 xml:space="preserve">Provides clerical support </w:t>
            </w:r>
            <w:r w:rsidRPr="009727A4">
              <w:rPr>
                <w:sz w:val="22"/>
                <w:szCs w:val="22"/>
              </w:rPr>
              <w:t>in a range of student support issues</w:t>
            </w:r>
            <w:r>
              <w:rPr>
                <w:sz w:val="22"/>
                <w:szCs w:val="22"/>
              </w:rPr>
              <w:t>. This may</w:t>
            </w:r>
            <w:r w:rsidRPr="009727A4">
              <w:rPr>
                <w:sz w:val="22"/>
                <w:szCs w:val="22"/>
              </w:rPr>
              <w:t xml:space="preserve"> includ</w:t>
            </w:r>
            <w:r>
              <w:rPr>
                <w:sz w:val="22"/>
                <w:szCs w:val="22"/>
              </w:rPr>
              <w:t>e</w:t>
            </w:r>
            <w:r w:rsidRPr="009727A4">
              <w:rPr>
                <w:sz w:val="22"/>
                <w:szCs w:val="22"/>
              </w:rPr>
              <w:t xml:space="preserve"> the admittance process, course registrations, RDRs, final comprehensive exams, grade changes, and GRE collection.</w:t>
            </w:r>
          </w:p>
          <w:p w14:paraId="4CB43F15" w14:textId="77777777" w:rsidR="00DB4E0C" w:rsidRDefault="00DB4E0C" w:rsidP="00DB4E0C">
            <w:pPr>
              <w:pStyle w:val="ListParagraph"/>
              <w:numPr>
                <w:ilvl w:val="0"/>
                <w:numId w:val="20"/>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sidRPr="009727A4">
              <w:rPr>
                <w:sz w:val="22"/>
                <w:szCs w:val="22"/>
              </w:rPr>
              <w:t xml:space="preserve">Communicates general information to students and directs students to resources. Maintains student files in department office and files necessary documentation with Graduate </w:t>
            </w:r>
            <w:r>
              <w:rPr>
                <w:sz w:val="22"/>
                <w:szCs w:val="22"/>
              </w:rPr>
              <w:t>Studies</w:t>
            </w:r>
            <w:r w:rsidRPr="009727A4">
              <w:rPr>
                <w:sz w:val="22"/>
                <w:szCs w:val="22"/>
              </w:rPr>
              <w:t>.</w:t>
            </w:r>
          </w:p>
          <w:p w14:paraId="39E4EA1C" w14:textId="77777777" w:rsidR="00DB4E0C" w:rsidRPr="008F37F5" w:rsidRDefault="00DB4E0C" w:rsidP="00DB4E0C">
            <w:pPr>
              <w:pStyle w:val="ListParagraph"/>
              <w:numPr>
                <w:ilvl w:val="0"/>
                <w:numId w:val="20"/>
              </w:numPr>
              <w:suppressAutoHyphens w:val="0"/>
              <w:overflowPunct/>
              <w:autoSpaceDE/>
              <w:autoSpaceDN/>
              <w:adjustRightInd/>
              <w:spacing w:line="240" w:lineRule="auto"/>
              <w:ind w:leftChars="0" w:left="0" w:firstLineChars="0" w:hanging="2"/>
              <w:contextualSpacing/>
              <w:textDirection w:val="lrTb"/>
              <w:textAlignment w:val="auto"/>
              <w:outlineLvl w:val="9"/>
              <w:rPr>
                <w:sz w:val="22"/>
                <w:szCs w:val="22"/>
              </w:rPr>
            </w:pPr>
            <w:r>
              <w:rPr>
                <w:sz w:val="22"/>
                <w:szCs w:val="22"/>
              </w:rPr>
              <w:t>Enters accurate and timely student enrollment records in Campus student information systems.</w:t>
            </w:r>
          </w:p>
          <w:p w14:paraId="1DF61A14" w14:textId="77777777" w:rsidR="00DB4E0C" w:rsidRPr="009727A4" w:rsidRDefault="00DB4E0C" w:rsidP="00DB4E0C">
            <w:pPr>
              <w:pStyle w:val="ListParagraph"/>
              <w:numPr>
                <w:ilvl w:val="0"/>
                <w:numId w:val="19"/>
              </w:numPr>
              <w:suppressAutoHyphens w:val="0"/>
              <w:overflowPunct/>
              <w:autoSpaceDE/>
              <w:autoSpaceDN/>
              <w:adjustRightInd/>
              <w:spacing w:line="240" w:lineRule="auto"/>
              <w:ind w:leftChars="0" w:left="0" w:firstLineChars="0" w:hanging="2"/>
              <w:contextualSpacing/>
              <w:jc w:val="both"/>
              <w:textDirection w:val="lrTb"/>
              <w:textAlignment w:val="auto"/>
              <w:outlineLvl w:val="9"/>
              <w:rPr>
                <w:sz w:val="22"/>
                <w:szCs w:val="22"/>
              </w:rPr>
            </w:pPr>
            <w:r w:rsidRPr="009727A4">
              <w:rPr>
                <w:sz w:val="22"/>
                <w:szCs w:val="22"/>
              </w:rPr>
              <w:t>Manages and regularly updates various logs related to the admissions process and provide</w:t>
            </w:r>
            <w:r>
              <w:rPr>
                <w:sz w:val="22"/>
                <w:szCs w:val="22"/>
              </w:rPr>
              <w:t>s</w:t>
            </w:r>
            <w:r w:rsidRPr="009727A4">
              <w:rPr>
                <w:sz w:val="22"/>
                <w:szCs w:val="22"/>
              </w:rPr>
              <w:t xml:space="preserve"> students with schedules/schedule numbers </w:t>
            </w:r>
            <w:proofErr w:type="gramStart"/>
            <w:r w:rsidRPr="009727A4">
              <w:rPr>
                <w:sz w:val="22"/>
                <w:szCs w:val="22"/>
              </w:rPr>
              <w:t>in order to</w:t>
            </w:r>
            <w:proofErr w:type="gramEnd"/>
            <w:r w:rsidRPr="009727A4">
              <w:rPr>
                <w:sz w:val="22"/>
                <w:szCs w:val="22"/>
              </w:rPr>
              <w:t xml:space="preserve"> register.</w:t>
            </w:r>
          </w:p>
          <w:p w14:paraId="055325F2" w14:textId="77777777" w:rsidR="00DB4E0C" w:rsidRDefault="00DB4E0C" w:rsidP="00DB4E0C">
            <w:pPr>
              <w:pStyle w:val="ListParagraph"/>
              <w:numPr>
                <w:ilvl w:val="0"/>
                <w:numId w:val="19"/>
              </w:numPr>
              <w:suppressAutoHyphens w:val="0"/>
              <w:overflowPunct/>
              <w:autoSpaceDE/>
              <w:autoSpaceDN/>
              <w:adjustRightInd/>
              <w:spacing w:line="240" w:lineRule="auto"/>
              <w:ind w:leftChars="0" w:left="0" w:firstLineChars="0" w:hanging="2"/>
              <w:contextualSpacing/>
              <w:jc w:val="both"/>
              <w:textDirection w:val="lrTb"/>
              <w:textAlignment w:val="auto"/>
              <w:outlineLvl w:val="9"/>
              <w:rPr>
                <w:sz w:val="22"/>
                <w:szCs w:val="22"/>
              </w:rPr>
            </w:pPr>
            <w:r w:rsidRPr="009727A4">
              <w:rPr>
                <w:sz w:val="22"/>
                <w:szCs w:val="22"/>
              </w:rPr>
              <w:t xml:space="preserve">Assists Department Chair and faculty with </w:t>
            </w:r>
            <w:r>
              <w:rPr>
                <w:sz w:val="22"/>
                <w:szCs w:val="22"/>
              </w:rPr>
              <w:t xml:space="preserve">planning for and logistics of </w:t>
            </w:r>
            <w:r w:rsidRPr="009727A4">
              <w:rPr>
                <w:sz w:val="22"/>
                <w:szCs w:val="22"/>
              </w:rPr>
              <w:t>recruitment activities.</w:t>
            </w:r>
          </w:p>
          <w:p w14:paraId="7FF0EC78" w14:textId="77777777" w:rsidR="00DB4E0C" w:rsidRPr="00DB4E0C" w:rsidRDefault="00DB4E0C" w:rsidP="00DB4E0C">
            <w:pPr>
              <w:suppressAutoHyphens w:val="0"/>
              <w:overflowPunct/>
              <w:autoSpaceDE/>
              <w:autoSpaceDN/>
              <w:adjustRightInd/>
              <w:spacing w:line="240" w:lineRule="auto"/>
              <w:ind w:leftChars="0" w:left="0" w:firstLineChars="0" w:firstLine="0"/>
              <w:contextualSpacing/>
              <w:jc w:val="both"/>
              <w:textDirection w:val="lrTb"/>
              <w:textAlignment w:val="auto"/>
              <w:outlineLvl w:val="9"/>
              <w:rPr>
                <w:sz w:val="22"/>
                <w:szCs w:val="22"/>
              </w:rPr>
            </w:pPr>
          </w:p>
          <w:p w14:paraId="396858EA"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7327D1AF" w14:textId="0E9724F1" w:rsidR="00E1629F" w:rsidRDefault="00DB4E0C">
            <w:pPr>
              <w:spacing w:before="60" w:after="60"/>
              <w:ind w:left="0" w:hanging="2"/>
              <w:jc w:val="right"/>
              <w:rPr>
                <w:rFonts w:ascii="Calibri" w:eastAsia="Calibri" w:hAnsi="Calibri" w:cs="Calibri"/>
              </w:rPr>
            </w:pPr>
            <w:r>
              <w:rPr>
                <w:rFonts w:ascii="Calibri" w:eastAsia="Calibri" w:hAnsi="Calibri" w:cs="Calibri"/>
              </w:rPr>
              <w:t xml:space="preserve">10% </w:t>
            </w:r>
          </w:p>
        </w:tc>
      </w:tr>
      <w:tr w:rsidR="00DB4E0C" w14:paraId="78619589" w14:textId="77777777">
        <w:tc>
          <w:tcPr>
            <w:tcW w:w="7606" w:type="dxa"/>
          </w:tcPr>
          <w:p w14:paraId="24B0470A" w14:textId="0A9BF0CA" w:rsidR="00DB4E0C" w:rsidRDefault="00DB4E0C" w:rsidP="00DB4E0C">
            <w:pPr>
              <w:ind w:left="0" w:hanging="2"/>
              <w:rPr>
                <w:b/>
                <w:sz w:val="22"/>
                <w:szCs w:val="22"/>
              </w:rPr>
            </w:pPr>
            <w:r>
              <w:rPr>
                <w:b/>
                <w:sz w:val="22"/>
                <w:szCs w:val="22"/>
              </w:rPr>
              <w:t xml:space="preserve">Other duties as assigned </w:t>
            </w:r>
          </w:p>
        </w:tc>
        <w:tc>
          <w:tcPr>
            <w:tcW w:w="1754" w:type="dxa"/>
          </w:tcPr>
          <w:p w14:paraId="19A209E0" w14:textId="2BBE4222" w:rsidR="00DB4E0C" w:rsidRDefault="00DB4E0C">
            <w:pPr>
              <w:spacing w:before="60" w:after="60"/>
              <w:ind w:left="0" w:hanging="2"/>
              <w:jc w:val="right"/>
              <w:rPr>
                <w:rFonts w:ascii="Calibri" w:eastAsia="Calibri" w:hAnsi="Calibri" w:cs="Calibri"/>
              </w:rPr>
            </w:pPr>
            <w:r>
              <w:rPr>
                <w:rFonts w:ascii="Calibri" w:eastAsia="Calibri" w:hAnsi="Calibri" w:cs="Calibri"/>
              </w:rPr>
              <w:t>5%</w:t>
            </w: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777777" w:rsidR="00E1629F" w:rsidRDefault="00E1629F">
            <w:pPr>
              <w:spacing w:before="60" w:after="60"/>
              <w:ind w:left="0" w:hanging="2"/>
              <w:jc w:val="right"/>
              <w:rPr>
                <w:rFonts w:ascii="Calibri" w:eastAsia="Calibri" w:hAnsi="Calibri" w:cs="Calibri"/>
              </w:rPr>
            </w:pPr>
          </w:p>
          <w:p w14:paraId="4C30CA9A" w14:textId="25D573C5" w:rsidR="00E1629F" w:rsidRDefault="00DB4E0C">
            <w:pPr>
              <w:spacing w:before="60" w:after="60"/>
              <w:ind w:left="0" w:hanging="2"/>
              <w:jc w:val="right"/>
              <w:rPr>
                <w:rFonts w:ascii="Calibri" w:eastAsia="Calibri" w:hAnsi="Calibri" w:cs="Calibri"/>
              </w:rPr>
            </w:pPr>
            <w:r>
              <w:rPr>
                <w:rFonts w:ascii="Calibri" w:eastAsia="Calibri" w:hAnsi="Calibri" w:cs="Calibri"/>
              </w:rPr>
              <w:t>100%</w:t>
            </w:r>
          </w:p>
        </w:tc>
      </w:tr>
    </w:tbl>
    <w:p w14:paraId="19B87BF5" w14:textId="77777777" w:rsidR="00C474C6" w:rsidRDefault="00C474C6">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0395B7C4" w:rsidR="00E1629F" w:rsidRDefault="00DB4E0C">
            <w:pPr>
              <w:ind w:left="0" w:hanging="2"/>
              <w:rPr>
                <w:rFonts w:ascii="Calibri" w:eastAsia="Calibri" w:hAnsi="Calibri" w:cs="Calibri"/>
              </w:rPr>
            </w:pPr>
            <w:r>
              <w:rPr>
                <w:rFonts w:ascii="Calibri" w:eastAsia="Calibri" w:hAnsi="Calibri" w:cs="Calibri"/>
              </w:rPr>
              <w:t xml:space="preserve">ASC I </w:t>
            </w:r>
          </w:p>
        </w:tc>
        <w:tc>
          <w:tcPr>
            <w:tcW w:w="4680" w:type="dxa"/>
          </w:tcPr>
          <w:p w14:paraId="1F63CD1F" w14:textId="2F80C4AE" w:rsidR="00E1629F" w:rsidRDefault="00DB4E0C">
            <w:pPr>
              <w:ind w:left="0" w:hanging="2"/>
              <w:rPr>
                <w:rFonts w:ascii="Calibri" w:eastAsia="Calibri" w:hAnsi="Calibri" w:cs="Calibri"/>
              </w:rPr>
            </w:pPr>
            <w:r>
              <w:rPr>
                <w:rFonts w:ascii="Calibri" w:eastAsia="Calibri" w:hAnsi="Calibri" w:cs="Calibri"/>
              </w:rPr>
              <w:t xml:space="preserve">ASC I </w:t>
            </w:r>
          </w:p>
        </w:tc>
        <w:tc>
          <w:tcPr>
            <w:tcW w:w="2520" w:type="dxa"/>
          </w:tcPr>
          <w:p w14:paraId="52C0E930" w14:textId="3FEA9D1A" w:rsidR="00E1629F" w:rsidRDefault="00DB4E0C">
            <w:pPr>
              <w:ind w:left="0" w:hanging="2"/>
              <w:jc w:val="center"/>
              <w:rPr>
                <w:rFonts w:ascii="Calibri" w:eastAsia="Calibri" w:hAnsi="Calibri" w:cs="Calibri"/>
              </w:rPr>
            </w:pPr>
            <w:r>
              <w:rPr>
                <w:rFonts w:ascii="Calibri" w:eastAsia="Calibri" w:hAnsi="Calibri" w:cs="Calibri"/>
              </w:rPr>
              <w:t xml:space="preserve">Direct </w:t>
            </w:r>
          </w:p>
        </w:tc>
      </w:tr>
      <w:tr w:rsidR="00E1629F" w14:paraId="2462BAB2" w14:textId="77777777">
        <w:trPr>
          <w:trHeight w:val="432"/>
        </w:trPr>
        <w:tc>
          <w:tcPr>
            <w:tcW w:w="3510" w:type="dxa"/>
          </w:tcPr>
          <w:p w14:paraId="2B2C3B0C" w14:textId="77777777" w:rsidR="00E1629F" w:rsidRDefault="00E1629F">
            <w:pPr>
              <w:ind w:left="0" w:hanging="2"/>
              <w:rPr>
                <w:rFonts w:ascii="Calibri" w:eastAsia="Calibri" w:hAnsi="Calibri" w:cs="Calibri"/>
              </w:rPr>
            </w:pPr>
          </w:p>
        </w:tc>
        <w:tc>
          <w:tcPr>
            <w:tcW w:w="4680" w:type="dxa"/>
          </w:tcPr>
          <w:p w14:paraId="5AE20BC2" w14:textId="77777777" w:rsidR="00E1629F" w:rsidRDefault="00E1629F">
            <w:pPr>
              <w:ind w:left="0" w:hanging="2"/>
              <w:rPr>
                <w:rFonts w:ascii="Calibri" w:eastAsia="Calibri" w:hAnsi="Calibri" w:cs="Calibri"/>
              </w:rPr>
            </w:pPr>
          </w:p>
        </w:tc>
        <w:tc>
          <w:tcPr>
            <w:tcW w:w="2520" w:type="dxa"/>
          </w:tcPr>
          <w:p w14:paraId="2CE9E77F" w14:textId="77777777" w:rsidR="00E1629F" w:rsidRDefault="00E1629F">
            <w:pPr>
              <w:ind w:left="0" w:hanging="2"/>
              <w:jc w:val="center"/>
              <w:rPr>
                <w:rFonts w:ascii="Calibri" w:eastAsia="Calibri" w:hAnsi="Calibri" w:cs="Calibri"/>
              </w:rPr>
            </w:pP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7777777" w:rsidR="00E1629F" w:rsidRDefault="00E1629F">
            <w:pPr>
              <w:ind w:left="0" w:hanging="2"/>
              <w:rPr>
                <w:rFonts w:ascii="Calibri" w:eastAsia="Calibri" w:hAnsi="Calibri" w:cs="Calibri"/>
              </w:rPr>
            </w:pPr>
          </w:p>
        </w:tc>
        <w:tc>
          <w:tcPr>
            <w:tcW w:w="2520" w:type="dxa"/>
          </w:tcPr>
          <w:p w14:paraId="41901B15" w14:textId="77777777" w:rsidR="00E1629F" w:rsidRDefault="00E1629F">
            <w:pPr>
              <w:ind w:left="0" w:hanging="2"/>
              <w:jc w:val="center"/>
              <w:rPr>
                <w:rFonts w:ascii="Calibri" w:eastAsia="Calibri" w:hAnsi="Calibri" w:cs="Calibri"/>
              </w:rPr>
            </w:pP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61F007A1" w14:textId="77777777" w:rsidR="00626582" w:rsidRDefault="00626582">
      <w:pPr>
        <w:pBdr>
          <w:top w:val="nil"/>
          <w:left w:val="nil"/>
          <w:bottom w:val="nil"/>
          <w:right w:val="nil"/>
          <w:between w:val="nil"/>
        </w:pBdr>
        <w:spacing w:line="240" w:lineRule="auto"/>
        <w:ind w:left="0" w:hanging="2"/>
        <w:rPr>
          <w:rFonts w:ascii="Calibri" w:eastAsia="Calibri" w:hAnsi="Calibri" w:cs="Calibri"/>
        </w:rPr>
      </w:pPr>
    </w:p>
    <w:p w14:paraId="4ABDAAF0"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eastAsia="Calibri" w:hAnsi="Calibri" w:cs="Calibri"/>
        </w:rPr>
        <w:t xml:space="preserve"> </w:t>
      </w:r>
      <w:r>
        <w:rPr>
          <w:rFonts w:ascii="Calibri" w:hAnsi="Calibri" w:cs="Calibri"/>
          <w:position w:val="0"/>
        </w:rPr>
        <w:t>Entry to this classification requires a fully functional knowledge of and skill in standard office procedures</w:t>
      </w:r>
    </w:p>
    <w:p w14:paraId="6953A1DC"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and practices, as well as an ability to understand and operate in a variety of organizational structures.</w:t>
      </w:r>
    </w:p>
    <w:p w14:paraId="48756B9C"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Additionally, incumbents are expected to have a thorough knowledge of English grammar, spelling, and</w:t>
      </w:r>
    </w:p>
    <w:p w14:paraId="5BAE0EB8"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punctuation and be able to clearly communicate orally and in writing. Some positions may require a</w:t>
      </w:r>
    </w:p>
    <w:p w14:paraId="3F779AE3"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knowledge of business mathematics beyond basic arithmetic. The ability to use and quickly learn new office</w:t>
      </w:r>
    </w:p>
    <w:p w14:paraId="6A7DBB79"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support technology systems and software packages is also a prerequisite.</w:t>
      </w:r>
    </w:p>
    <w:p w14:paraId="748DF5F5"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These qualifications would normally be obtained through a high school program, technical/vocational</w:t>
      </w:r>
    </w:p>
    <w:p w14:paraId="3DF3C7BA" w14:textId="0521B284" w:rsidR="00E1629F" w:rsidRDefault="00DB4E0C" w:rsidP="00DB4E0C">
      <w:pPr>
        <w:pBdr>
          <w:top w:val="nil"/>
          <w:left w:val="nil"/>
          <w:bottom w:val="nil"/>
          <w:right w:val="nil"/>
          <w:between w:val="nil"/>
        </w:pBdr>
        <w:spacing w:line="240" w:lineRule="auto"/>
        <w:ind w:left="0" w:hanging="2"/>
        <w:rPr>
          <w:rFonts w:ascii="Calibri" w:eastAsia="Calibri" w:hAnsi="Calibri" w:cs="Calibri"/>
        </w:rPr>
      </w:pPr>
      <w:r>
        <w:rPr>
          <w:rFonts w:ascii="Calibri" w:hAnsi="Calibri" w:cs="Calibri"/>
          <w:position w:val="0"/>
        </w:rPr>
        <w:t>program, or their equivalents combined with several years of related office work experience.</w:t>
      </w:r>
    </w:p>
    <w:p w14:paraId="4D4C7F40" w14:textId="77777777" w:rsidR="00626582" w:rsidRDefault="00626582" w:rsidP="006377CE">
      <w:pPr>
        <w:pBdr>
          <w:top w:val="nil"/>
          <w:left w:val="nil"/>
          <w:bottom w:val="nil"/>
          <w:right w:val="nil"/>
          <w:between w:val="nil"/>
        </w:pBdr>
        <w:spacing w:line="240" w:lineRule="auto"/>
        <w:ind w:leftChars="0" w:left="0" w:firstLineChars="0" w:firstLine="0"/>
        <w:rPr>
          <w:rFonts w:ascii="Calibri" w:eastAsia="Calibri" w:hAnsi="Calibri" w:cs="Calibri"/>
          <w:i/>
          <w:color w:val="000000"/>
        </w:rPr>
      </w:pPr>
    </w:p>
    <w:p w14:paraId="4C41F247" w14:textId="5061A6E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Default="00E1629F" w:rsidP="00E71DD0">
      <w:pPr>
        <w:pBdr>
          <w:top w:val="nil"/>
          <w:left w:val="nil"/>
          <w:bottom w:val="nil"/>
          <w:right w:val="nil"/>
          <w:between w:val="nil"/>
        </w:pBdr>
        <w:spacing w:line="240" w:lineRule="auto"/>
        <w:ind w:leftChars="0" w:left="-2" w:firstLineChars="0" w:firstLine="0"/>
        <w:rPr>
          <w:rFonts w:ascii="Calibri" w:eastAsia="Calibri" w:hAnsi="Calibri" w:cs="Calibri"/>
          <w:color w:val="000000"/>
        </w:rPr>
      </w:pPr>
    </w:p>
    <w:p w14:paraId="05DC21F7"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Experience to be fully functional in all technical aspects of work assignments.</w:t>
      </w:r>
    </w:p>
    <w:p w14:paraId="690FAD9C"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independently handle multiple work unit priorities and projects.</w:t>
      </w:r>
    </w:p>
    <w:p w14:paraId="1984324F"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apply independently a wide variety of policies and procedures where specific guidelines may</w:t>
      </w:r>
    </w:p>
    <w:p w14:paraId="7F8AC51B"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not exist.</w:t>
      </w:r>
    </w:p>
    <w:p w14:paraId="09B896CC"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Working knowledge of budget policies and procedures.</w:t>
      </w:r>
    </w:p>
    <w:p w14:paraId="097DB880"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draft and compose correspondence and standard reports.</w:t>
      </w:r>
    </w:p>
    <w:p w14:paraId="371BB64E"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Comprehensive and detailed knowledge of the university infrastructure, policies, and procedures.</w:t>
      </w:r>
    </w:p>
    <w:p w14:paraId="3D2DA3D4"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Thorough mastery of English grammar, punctuation, and spelling.</w:t>
      </w:r>
    </w:p>
    <w:p w14:paraId="1AF2DF86"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Expertise in using office software packages, technology, and systems.</w:t>
      </w:r>
    </w:p>
    <w:p w14:paraId="7275D38B"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interpret and apply policies and procedures independently and to use judgment and</w:t>
      </w:r>
    </w:p>
    <w:p w14:paraId="2D4180B8"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discretion to act when precedents do not exist.</w:t>
      </w:r>
    </w:p>
    <w:p w14:paraId="44F3EB2F"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troubleshoot most office administration problems and respond to all inquiries and requests.</w:t>
      </w:r>
    </w:p>
    <w:p w14:paraId="5C9249D5"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understand problems from a broader perspective and anticipate the impact of office</w:t>
      </w:r>
    </w:p>
    <w:p w14:paraId="73274F76"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administration problems and solutions in other areas.</w:t>
      </w:r>
    </w:p>
    <w:p w14:paraId="46204EF6"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analyze operational and procedural problems and develop, recommend and evaluate</w:t>
      </w:r>
    </w:p>
    <w:p w14:paraId="60821F30"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proposed solutions.</w:t>
      </w:r>
    </w:p>
    <w:p w14:paraId="7AF35CE2"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perform business math, analyze budgetary data, and make accurate projections requiring</w:t>
      </w:r>
    </w:p>
    <w:p w14:paraId="653F523F"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Calibri" w:hAnsi="Calibri" w:cs="Calibri"/>
          <w:position w:val="0"/>
        </w:rPr>
        <w:t>some inference.</w:t>
      </w:r>
    </w:p>
    <w:p w14:paraId="49431660" w14:textId="77777777" w:rsidR="00DB4E0C" w:rsidRDefault="00DB4E0C" w:rsidP="00DB4E0C">
      <w:pPr>
        <w:suppressAutoHyphens w:val="0"/>
        <w:overflowPunct/>
        <w:spacing w:line="240" w:lineRule="auto"/>
        <w:ind w:leftChars="0" w:left="0" w:firstLineChars="0" w:firstLine="0"/>
        <w:textDirection w:val="lrTb"/>
        <w:textAlignment w:val="auto"/>
        <w:outlineLvl w:val="9"/>
        <w:rPr>
          <w:rFonts w:ascii="Calibri" w:hAnsi="Calibri" w:cs="Calibri"/>
          <w:position w:val="0"/>
        </w:rPr>
      </w:pPr>
      <w:r>
        <w:rPr>
          <w:rFonts w:ascii="Arial" w:eastAsia="ArialMT" w:hAnsi="Arial" w:cs="Arial"/>
          <w:position w:val="0"/>
        </w:rPr>
        <w:t>●</w:t>
      </w:r>
      <w:r>
        <w:rPr>
          <w:rFonts w:ascii="ArialMT" w:eastAsia="ArialMT" w:hAnsi="Calibri" w:cs="ArialMT"/>
          <w:position w:val="0"/>
        </w:rPr>
        <w:t xml:space="preserve"> </w:t>
      </w:r>
      <w:r>
        <w:rPr>
          <w:rFonts w:ascii="Calibri" w:hAnsi="Calibri" w:cs="Calibri"/>
          <w:position w:val="0"/>
        </w:rPr>
        <w:t>Ability to effectively write and present own reports.</w:t>
      </w:r>
    </w:p>
    <w:p w14:paraId="3853B0A7" w14:textId="13D047F8" w:rsidR="00DB4E0C" w:rsidRPr="00DB4E0C" w:rsidRDefault="00DB4E0C" w:rsidP="00DB4E0C">
      <w:pPr>
        <w:pStyle w:val="ListParagraph"/>
        <w:numPr>
          <w:ilvl w:val="0"/>
          <w:numId w:val="19"/>
        </w:numPr>
        <w:pBdr>
          <w:top w:val="nil"/>
          <w:left w:val="nil"/>
          <w:bottom w:val="nil"/>
          <w:right w:val="nil"/>
          <w:between w:val="nil"/>
        </w:pBdr>
        <w:spacing w:line="240" w:lineRule="auto"/>
        <w:ind w:leftChars="0" w:firstLineChars="0"/>
        <w:rPr>
          <w:rFonts w:ascii="Calibri" w:eastAsia="Calibri" w:hAnsi="Calibri" w:cs="Calibri"/>
          <w:i/>
        </w:rPr>
      </w:pPr>
      <w:r w:rsidRPr="00DB4E0C">
        <w:rPr>
          <w:rFonts w:ascii="Calibri" w:eastAsia="Calibri" w:hAnsi="Calibri" w:cs="Calibri"/>
          <w:i/>
        </w:rPr>
        <w:t>Ability to effectively handle interpersonal interactions at all levels and handle highly sensitive</w:t>
      </w:r>
      <w:r>
        <w:rPr>
          <w:rFonts w:ascii="Calibri" w:eastAsia="Calibri" w:hAnsi="Calibri" w:cs="Calibri"/>
          <w:i/>
        </w:rPr>
        <w:t xml:space="preserve"> </w:t>
      </w:r>
      <w:r w:rsidRPr="00DB4E0C">
        <w:rPr>
          <w:rFonts w:ascii="Calibri" w:eastAsia="Calibri" w:hAnsi="Calibri" w:cs="Calibri"/>
          <w:i/>
        </w:rPr>
        <w:t>interpersonal situations.</w:t>
      </w:r>
    </w:p>
    <w:p w14:paraId="2B1C3865" w14:textId="351F3714" w:rsidR="006377CE" w:rsidRPr="00DB4E0C" w:rsidRDefault="00DB4E0C" w:rsidP="00DB4E0C">
      <w:pPr>
        <w:pStyle w:val="ListParagraph"/>
        <w:numPr>
          <w:ilvl w:val="0"/>
          <w:numId w:val="19"/>
        </w:numPr>
        <w:pBdr>
          <w:top w:val="nil"/>
          <w:left w:val="nil"/>
          <w:bottom w:val="nil"/>
          <w:right w:val="nil"/>
          <w:between w:val="nil"/>
        </w:pBdr>
        <w:spacing w:line="240" w:lineRule="auto"/>
        <w:ind w:leftChars="0" w:firstLineChars="0"/>
        <w:rPr>
          <w:rFonts w:ascii="Calibri" w:eastAsia="Calibri" w:hAnsi="Calibri" w:cs="Calibri"/>
          <w:i/>
        </w:rPr>
      </w:pPr>
      <w:r w:rsidRPr="00DB4E0C">
        <w:rPr>
          <w:rFonts w:ascii="Calibri" w:eastAsia="Calibri" w:hAnsi="Calibri" w:cs="Calibri"/>
          <w:i/>
        </w:rPr>
        <w:t>Ability to use negotiation and persuasion skills to achieve results and expedite projects.</w:t>
      </w:r>
    </w:p>
    <w:p w14:paraId="109E6951" w14:textId="77777777" w:rsidR="006377CE" w:rsidRPr="006377CE" w:rsidRDefault="006377CE" w:rsidP="006377CE">
      <w:pPr>
        <w:pStyle w:val="ListParagraph"/>
        <w:pBdr>
          <w:top w:val="nil"/>
          <w:left w:val="nil"/>
          <w:bottom w:val="nil"/>
          <w:right w:val="nil"/>
          <w:between w:val="nil"/>
        </w:pBdr>
        <w:spacing w:line="240" w:lineRule="auto"/>
        <w:ind w:leftChars="0" w:left="718" w:firstLineChars="0" w:firstLine="0"/>
        <w:rPr>
          <w:rFonts w:ascii="Calibri" w:eastAsia="Calibri" w:hAnsi="Calibri" w:cs="Calibri"/>
          <w:i/>
        </w:rPr>
      </w:pPr>
    </w:p>
    <w:p w14:paraId="47949020" w14:textId="74AC49F6" w:rsidR="00E1629F" w:rsidRPr="006377CE" w:rsidRDefault="00F0271B" w:rsidP="006377CE">
      <w:pPr>
        <w:pStyle w:val="ListParagraph"/>
        <w:pBdr>
          <w:top w:val="nil"/>
          <w:left w:val="nil"/>
          <w:bottom w:val="nil"/>
          <w:right w:val="nil"/>
          <w:between w:val="nil"/>
        </w:pBdr>
        <w:spacing w:line="240" w:lineRule="auto"/>
        <w:ind w:leftChars="0" w:left="0" w:firstLineChars="0" w:firstLine="0"/>
        <w:rPr>
          <w:rFonts w:ascii="Calibri" w:eastAsia="Calibri" w:hAnsi="Calibri" w:cs="Calibri"/>
          <w:i/>
        </w:rPr>
      </w:pPr>
      <w:r w:rsidRPr="006377CE">
        <w:rPr>
          <w:rFonts w:ascii="Calibri" w:eastAsia="Calibri" w:hAnsi="Calibri" w:cs="Calibri"/>
          <w:i/>
        </w:rPr>
        <w:t>C. Specialized skills required for this position</w:t>
      </w:r>
    </w:p>
    <w:p w14:paraId="2969E6DB"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5ECA211F" w14:textId="2F56F6E1" w:rsidR="00E1629F" w:rsidRDefault="00DB4E0C" w:rsidP="00E71DD0">
      <w:pPr>
        <w:pBdr>
          <w:top w:val="nil"/>
          <w:left w:val="nil"/>
          <w:bottom w:val="nil"/>
          <w:right w:val="nil"/>
          <w:between w:val="nil"/>
        </w:pBdr>
        <w:spacing w:line="240" w:lineRule="auto"/>
        <w:ind w:leftChars="0" w:left="0" w:firstLineChars="0" w:firstLine="0"/>
        <w:rPr>
          <w:rFonts w:ascii="Calibri" w:eastAsia="Calibri" w:hAnsi="Calibri" w:cs="Calibri"/>
          <w:i/>
        </w:rPr>
      </w:pPr>
      <w:r>
        <w:rPr>
          <w:rFonts w:ascii="Calibri" w:eastAsia="Calibri" w:hAnsi="Calibri" w:cs="Calibri"/>
          <w:i/>
        </w:rPr>
        <w:t xml:space="preserve">N/A </w:t>
      </w: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48DB6797" w14:textId="1A2A067A" w:rsidR="00DB4E0C" w:rsidRDefault="00DB4E0C">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N/A </w:t>
      </w:r>
    </w:p>
    <w:p w14:paraId="1AC4E127" w14:textId="77777777" w:rsidR="00DB4E0C" w:rsidRDefault="00DB4E0C">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76ADAF29"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Commitment to Diversity, Equity and Inclusion practices: Expertise or experience with anti-racist and</w:t>
      </w:r>
    </w:p>
    <w:p w14:paraId="0025BB9F"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anti-bias practices that can support the well-being of faculty, staff, and students and foster an inclusive</w:t>
      </w:r>
    </w:p>
    <w:p w14:paraId="429B82D3"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environment regardless of races, ethnicities, cultures, social classes, sexual orientations, gender identities and</w:t>
      </w:r>
    </w:p>
    <w:p w14:paraId="62F6BE1B"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expressions, linguistic identities, body identities, religious or secular beliefs, spiritual traditions, creeds,</w:t>
      </w:r>
    </w:p>
    <w:p w14:paraId="2EE7F7CA"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political views, ages, abilities, and citizenship.</w:t>
      </w:r>
    </w:p>
    <w:p w14:paraId="1419BC07"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•Experience working in a higher education or public sector setting.</w:t>
      </w:r>
    </w:p>
    <w:p w14:paraId="3A4F227F"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•Experience working with a highly diverse student populations in a university setting.</w:t>
      </w:r>
    </w:p>
    <w:p w14:paraId="08EB46B2" w14:textId="77777777" w:rsidR="00DB4E0C" w:rsidRPr="00DB4E0C" w:rsidRDefault="00DB4E0C" w:rsidP="00DB4E0C">
      <w:pPr>
        <w:ind w:left="0" w:hanging="2"/>
        <w:rPr>
          <w:rFonts w:ascii="Calibri" w:eastAsia="Calibri" w:hAnsi="Calibri" w:cs="Calibri"/>
        </w:rPr>
      </w:pPr>
      <w:r w:rsidRPr="00DB4E0C">
        <w:rPr>
          <w:rFonts w:ascii="Calibri" w:eastAsia="Calibri" w:hAnsi="Calibri" w:cs="Calibri"/>
        </w:rPr>
        <w:t>•Experience working in a counseling or student affairs environment.</w:t>
      </w:r>
    </w:p>
    <w:p w14:paraId="68A152BF" w14:textId="4503C500" w:rsidR="00E1629F" w:rsidRDefault="00DB4E0C" w:rsidP="00DB4E0C">
      <w:pPr>
        <w:ind w:left="0" w:hanging="2"/>
        <w:rPr>
          <w:rFonts w:ascii="Calibri" w:eastAsia="Calibri" w:hAnsi="Calibri" w:cs="Calibri"/>
        </w:rPr>
      </w:pPr>
      <w:r w:rsidRPr="00DB4E0C">
        <w:rPr>
          <w:rFonts w:ascii="Calibri" w:eastAsia="Calibri" w:hAnsi="Calibri" w:cs="Calibri"/>
        </w:rPr>
        <w:t>•Experience working as a coordinator in an academic department.</w:t>
      </w:r>
    </w:p>
    <w:p w14:paraId="0FF05151" w14:textId="77777777" w:rsidR="00E1629F" w:rsidRDefault="00E1629F" w:rsidP="00E71DD0">
      <w:pPr>
        <w:ind w:leftChars="0" w:left="0" w:firstLineChars="0" w:firstLine="0"/>
        <w:rPr>
          <w:rFonts w:ascii="Calibri" w:eastAsia="Calibri" w:hAnsi="Calibri" w:cs="Calibri"/>
        </w:rPr>
      </w:pP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76D3F606" w:rsidR="00E1629F" w:rsidRDefault="00000000">
      <w:pPr>
        <w:tabs>
          <w:tab w:val="left" w:pos="1440"/>
        </w:tabs>
        <w:ind w:left="0" w:hanging="2"/>
        <w:rPr>
          <w:rFonts w:ascii="Calibri" w:eastAsia="Calibri" w:hAnsi="Calibri" w:cs="Calibri"/>
        </w:rPr>
      </w:pPr>
      <w:sdt>
        <w:sdtPr>
          <w:rPr>
            <w:rFonts w:ascii="Calibri" w:eastAsia="Calibri" w:hAnsi="Calibri" w:cs="Calibri"/>
          </w:rPr>
          <w:id w:val="-1841387177"/>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000000">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00000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00000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65B1B8D1"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0EA74F19"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6E0C26FB"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43921CA4"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63404B17"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5761A002"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348D9E61"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57446429"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3801ADBB" w:rsidR="00E1629F" w:rsidRDefault="00016F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75C36743"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Reasoning &amp; Analyzing</w:t>
            </w:r>
          </w:p>
        </w:tc>
      </w:tr>
      <w:tr w:rsidR="00E1629F" w14:paraId="0AEE0918" w14:textId="77777777">
        <w:tc>
          <w:tcPr>
            <w:tcW w:w="648" w:type="dxa"/>
            <w:tcBorders>
              <w:left w:val="single" w:sz="12" w:space="0" w:color="000000"/>
            </w:tcBorders>
          </w:tcPr>
          <w:p w14:paraId="2304EB9A" w14:textId="3372A524" w:rsidR="00E1629F" w:rsidRDefault="00016F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645D6488"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5036377C"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6DE6A486"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4AFB6EFB" w:rsidR="00E1629F" w:rsidRDefault="00016F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2ADD7258"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0C7867AC"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444290D5"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022DF2D3"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48BB0170"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37C94B1D"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4932F928"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405375CC"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438D5AB5"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5CDAF0EB"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20DDB02A" w:rsidR="00E1629F" w:rsidRDefault="00016FE2">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56595118" w:rsidR="00E1629F" w:rsidRDefault="00016FE2">
            <w:pPr>
              <w:tabs>
                <w:tab w:val="left" w:pos="1440"/>
              </w:tabs>
              <w:ind w:left="0" w:hanging="2"/>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3BC1000"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3B88EADF" w:rsidR="00E1629F" w:rsidRDefault="00016FE2">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10BEBA8D" w:rsidR="00E1629F" w:rsidRDefault="00016FE2">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9">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38B09F0B" w:rsidR="00E1629F" w:rsidRDefault="00000000">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1D66C18E" w:rsidR="009C09B0" w:rsidRDefault="0000000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77183E56" w:rsidR="009C09B0" w:rsidRDefault="00000000" w:rsidP="009C09B0">
            <w:pPr>
              <w:ind w:left="0" w:hanging="2"/>
              <w:rPr>
                <w:rFonts w:ascii="Calibri" w:eastAsia="Calibri" w:hAnsi="Calibri" w:cs="Calibri"/>
              </w:rPr>
            </w:pPr>
            <w:sdt>
              <w:sdtPr>
                <w:rPr>
                  <w:rFonts w:ascii="Calibri" w:eastAsia="Calibri" w:hAnsi="Calibri" w:cs="Calibri"/>
                </w:rPr>
                <w:id w:val="-1753726407"/>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75FD4109" w:rsidR="009C09B0" w:rsidRDefault="00000000" w:rsidP="009C09B0">
            <w:pPr>
              <w:ind w:left="0" w:hanging="2"/>
              <w:rPr>
                <w:rFonts w:ascii="Calibri" w:eastAsia="Calibri" w:hAnsi="Calibri" w:cs="Calibri"/>
              </w:rPr>
            </w:pPr>
            <w:sdt>
              <w:sdtPr>
                <w:rPr>
                  <w:rFonts w:ascii="Calibri" w:eastAsia="Calibri" w:hAnsi="Calibri" w:cs="Calibri"/>
                </w:rPr>
                <w:id w:val="-1181579188"/>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2BFE961A" w:rsidR="009C09B0" w:rsidRDefault="0000000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552356F6" w:rsidR="009C09B0" w:rsidRDefault="0000000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752EF392" w:rsidR="009C09B0" w:rsidRDefault="0000000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1C57851A" w:rsidR="009C09B0" w:rsidRDefault="0000000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03F14365" w:rsidR="009C09B0" w:rsidRDefault="0000000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4B6DEA0F" w:rsidR="009C09B0" w:rsidRDefault="0000000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216FE208" w:rsidR="009C09B0" w:rsidRDefault="0000000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Content>
                <w:r w:rsidR="00016FE2">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5EC16969" w14:textId="77777777" w:rsidR="00DA5006" w:rsidRDefault="00DA5006">
      <w:pPr>
        <w:ind w:left="0" w:hanging="2"/>
        <w:rPr>
          <w:rFonts w:ascii="Calibri" w:eastAsia="Calibri" w:hAnsi="Calibri" w:cs="Calibri"/>
        </w:rPr>
      </w:pPr>
    </w:p>
    <w:p w14:paraId="10826940" w14:textId="4A9E133C" w:rsidR="00DA5006" w:rsidRPr="00DA5006" w:rsidRDefault="00DA5006">
      <w:pPr>
        <w:ind w:left="0" w:hanging="2"/>
        <w:rPr>
          <w:rFonts w:ascii="Calibri" w:eastAsia="Calibri" w:hAnsi="Calibri" w:cs="Calibri"/>
          <w:b/>
          <w:bCs/>
        </w:rPr>
      </w:pPr>
      <w:r w:rsidRPr="00DA5006">
        <w:rPr>
          <w:rFonts w:ascii="Calibri" w:eastAsia="Calibri" w:hAnsi="Calibri" w:cs="Calibri"/>
          <w:b/>
          <w:bCs/>
        </w:rPr>
        <w:lastRenderedPageBreak/>
        <w:t>MPP Job Code</w:t>
      </w:r>
      <w:r>
        <w:rPr>
          <w:rFonts w:ascii="Calibri" w:eastAsia="Calibri" w:hAnsi="Calibri" w:cs="Calibri"/>
          <w:b/>
          <w:bCs/>
        </w:rPr>
        <w:t>:</w:t>
      </w:r>
    </w:p>
    <w:tbl>
      <w:tblPr>
        <w:tblStyle w:val="TableGrid"/>
        <w:tblW w:w="0" w:type="auto"/>
        <w:tblLook w:val="04A0" w:firstRow="1" w:lastRow="0" w:firstColumn="1" w:lastColumn="0" w:noHBand="0" w:noVBand="1"/>
      </w:tblPr>
      <w:tblGrid>
        <w:gridCol w:w="3145"/>
        <w:gridCol w:w="4048"/>
        <w:gridCol w:w="3597"/>
      </w:tblGrid>
      <w:tr w:rsidR="00DA5006" w14:paraId="387A8421" w14:textId="77777777" w:rsidTr="00EF3E79">
        <w:tc>
          <w:tcPr>
            <w:tcW w:w="3145" w:type="dxa"/>
          </w:tcPr>
          <w:p w14:paraId="0E5FC8CC" w14:textId="77777777" w:rsidR="00DA5006" w:rsidRDefault="00DA5006">
            <w:pPr>
              <w:ind w:leftChars="0" w:left="0" w:firstLineChars="0" w:firstLine="0"/>
              <w:rPr>
                <w:rFonts w:ascii="Calibri" w:eastAsia="Calibri" w:hAnsi="Calibri" w:cs="Calibri"/>
                <w:b/>
                <w:bCs/>
              </w:rPr>
            </w:pPr>
          </w:p>
        </w:tc>
        <w:tc>
          <w:tcPr>
            <w:tcW w:w="4048" w:type="dxa"/>
          </w:tcPr>
          <w:p w14:paraId="0BA701D2" w14:textId="77777777" w:rsidR="00DA5006" w:rsidRDefault="00DA5006">
            <w:pPr>
              <w:ind w:leftChars="0" w:left="0" w:firstLineChars="0" w:firstLine="0"/>
              <w:rPr>
                <w:rFonts w:ascii="Calibri" w:eastAsia="Calibri" w:hAnsi="Calibri" w:cs="Calibri"/>
                <w:b/>
                <w:bCs/>
              </w:rPr>
            </w:pPr>
          </w:p>
        </w:tc>
        <w:tc>
          <w:tcPr>
            <w:tcW w:w="3597" w:type="dxa"/>
          </w:tcPr>
          <w:p w14:paraId="20FD8240" w14:textId="77777777" w:rsidR="00DA5006" w:rsidRDefault="00DA5006">
            <w:pPr>
              <w:ind w:leftChars="0" w:left="0" w:firstLineChars="0" w:firstLine="0"/>
              <w:rPr>
                <w:rFonts w:ascii="Calibri" w:eastAsia="Calibri" w:hAnsi="Calibri" w:cs="Calibri"/>
                <w:b/>
                <w:bCs/>
              </w:rPr>
            </w:pPr>
          </w:p>
        </w:tc>
      </w:tr>
      <w:tr w:rsidR="00DA5006" w14:paraId="19750F48" w14:textId="77777777" w:rsidTr="00EF3E79">
        <w:tc>
          <w:tcPr>
            <w:tcW w:w="3145" w:type="dxa"/>
          </w:tcPr>
          <w:p w14:paraId="36FAC599" w14:textId="77777777" w:rsidR="00DA5006" w:rsidRDefault="00DA5006">
            <w:pPr>
              <w:ind w:leftChars="0" w:left="0" w:firstLineChars="0" w:firstLine="0"/>
              <w:rPr>
                <w:rFonts w:ascii="Calibri" w:eastAsia="Calibri" w:hAnsi="Calibri" w:cs="Calibri"/>
                <w:b/>
                <w:bCs/>
              </w:rPr>
            </w:pPr>
          </w:p>
        </w:tc>
        <w:tc>
          <w:tcPr>
            <w:tcW w:w="4048" w:type="dxa"/>
          </w:tcPr>
          <w:p w14:paraId="4D7B55F3" w14:textId="77777777" w:rsidR="00DA5006" w:rsidRDefault="00DA5006">
            <w:pPr>
              <w:ind w:leftChars="0" w:left="0" w:firstLineChars="0" w:firstLine="0"/>
              <w:rPr>
                <w:rFonts w:ascii="Calibri" w:eastAsia="Calibri" w:hAnsi="Calibri" w:cs="Calibri"/>
                <w:b/>
                <w:bCs/>
              </w:rPr>
            </w:pPr>
          </w:p>
        </w:tc>
        <w:tc>
          <w:tcPr>
            <w:tcW w:w="3597" w:type="dxa"/>
          </w:tcPr>
          <w:p w14:paraId="0F9D1D2D" w14:textId="77777777" w:rsidR="00DA5006" w:rsidRDefault="00DA5006">
            <w:pPr>
              <w:ind w:leftChars="0" w:left="0" w:firstLineChars="0" w:firstLine="0"/>
              <w:rPr>
                <w:rFonts w:ascii="Calibri" w:eastAsia="Calibri" w:hAnsi="Calibri" w:cs="Calibri"/>
                <w:b/>
                <w:bCs/>
              </w:rPr>
            </w:pPr>
          </w:p>
        </w:tc>
      </w:tr>
    </w:tbl>
    <w:p w14:paraId="70DCBB51" w14:textId="517BAC00" w:rsidR="00E1629F" w:rsidRPr="00DA5006" w:rsidRDefault="00E1629F">
      <w:pPr>
        <w:ind w:left="0" w:hanging="2"/>
        <w:rPr>
          <w:rFonts w:ascii="Calibri" w:eastAsia="Calibri" w:hAnsi="Calibri" w:cs="Calibri"/>
          <w:b/>
          <w:bCs/>
        </w:rPr>
      </w:pPr>
    </w:p>
    <w:p w14:paraId="3D4C221A" w14:textId="77777777" w:rsidR="00DA5006" w:rsidRDefault="00DA5006">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b/>
          <w:sz w:val="36"/>
          <w:szCs w:val="36"/>
          <w:u w:val="single"/>
        </w:rPr>
      </w:pPr>
      <w:r>
        <w:rPr>
          <w:rFonts w:ascii="Calibri" w:eastAsia="Calibri" w:hAnsi="Calibri" w:cs="Calibri"/>
          <w:sz w:val="36"/>
          <w:szCs w:val="36"/>
          <w:u w:val="single"/>
        </w:rPr>
        <w:br w:type="page"/>
      </w: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lastRenderedPageBreak/>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77777777" w:rsidR="00E1629F" w:rsidRDefault="00E1629F">
      <w:pPr>
        <w:ind w:left="0" w:hanging="2"/>
        <w:rPr>
          <w:rFonts w:ascii="Calibri" w:eastAsia="Calibri" w:hAnsi="Calibri" w:cs="Calibri"/>
        </w:rPr>
      </w:pPr>
    </w:p>
    <w:p w14:paraId="2F888494" w14:textId="77777777" w:rsidR="00EB1C0C" w:rsidRDefault="00EB1C0C">
      <w:pPr>
        <w:ind w:left="0" w:hanging="2"/>
        <w:rPr>
          <w:rFonts w:ascii="Calibri" w:eastAsia="Calibri" w:hAnsi="Calibri" w:cs="Calibri"/>
        </w:rPr>
      </w:pPr>
    </w:p>
    <w:p w14:paraId="216BE7A3" w14:textId="77777777" w:rsidR="00EB1C0C" w:rsidRDefault="00EB1C0C">
      <w:pPr>
        <w:ind w:left="0" w:hanging="2"/>
        <w:rPr>
          <w:rFonts w:ascii="Calibri" w:eastAsia="Calibri" w:hAnsi="Calibri" w:cs="Calibri"/>
        </w:rPr>
      </w:pPr>
    </w:p>
    <w:p w14:paraId="3C147D8D" w14:textId="77777777" w:rsidR="00EB1C0C" w:rsidRDefault="00EB1C0C">
      <w:pPr>
        <w:ind w:left="0" w:hanging="2"/>
        <w:rPr>
          <w:rFonts w:ascii="Calibri" w:eastAsia="Calibri" w:hAnsi="Calibri" w:cs="Calibri"/>
        </w:rPr>
      </w:pPr>
    </w:p>
    <w:p w14:paraId="11A9843F" w14:textId="77777777" w:rsidR="00EB1C0C" w:rsidRDefault="00EB1C0C">
      <w:pPr>
        <w:ind w:left="0" w:hanging="2"/>
        <w:rPr>
          <w:rFonts w:ascii="Calibri" w:eastAsia="Calibri" w:hAnsi="Calibri" w:cs="Calibri"/>
        </w:rPr>
      </w:pPr>
    </w:p>
    <w:p w14:paraId="3BE7FB02" w14:textId="5A39FC39" w:rsidR="00EB1C0C" w:rsidRDefault="00EB1C0C">
      <w:pPr>
        <w:ind w:left="0" w:hanging="2"/>
        <w:rPr>
          <w:rFonts w:ascii="Calibri" w:eastAsia="Calibri" w:hAnsi="Calibri" w:cs="Calibri"/>
        </w:rPr>
      </w:pPr>
      <w:r>
        <w:rPr>
          <w:rFonts w:ascii="Calibri" w:eastAsia="Calibri" w:hAnsi="Calibri" w:cs="Calibri"/>
          <w:noProof/>
        </w:rPr>
        <w:drawing>
          <wp:inline distT="0" distB="0" distL="0" distR="0" wp14:anchorId="21C65B27" wp14:editId="233C4544">
            <wp:extent cx="6858000" cy="5125720"/>
            <wp:effectExtent l="0" t="0" r="0" b="0"/>
            <wp:docPr id="1420957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5125720"/>
                    </a:xfrm>
                    <a:prstGeom prst="rect">
                      <a:avLst/>
                    </a:prstGeom>
                    <a:noFill/>
                    <a:ln>
                      <a:noFill/>
                    </a:ln>
                  </pic:spPr>
                </pic:pic>
              </a:graphicData>
            </a:graphic>
          </wp:inline>
        </w:drawing>
      </w:r>
    </w:p>
    <w:sectPr w:rsidR="00EB1C0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FFA0" w14:textId="77777777" w:rsidR="00CB6191" w:rsidRDefault="00CB6191">
      <w:pPr>
        <w:spacing w:line="240" w:lineRule="auto"/>
        <w:ind w:left="0" w:hanging="2"/>
      </w:pPr>
      <w:r>
        <w:separator/>
      </w:r>
    </w:p>
  </w:endnote>
  <w:endnote w:type="continuationSeparator" w:id="0">
    <w:p w14:paraId="4918D193" w14:textId="77777777" w:rsidR="00CB6191" w:rsidRDefault="00CB61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Segoe UI Historic"/>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Klee One"/>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00000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596A" w14:textId="77777777" w:rsidR="00CB6191" w:rsidRDefault="00CB6191">
      <w:pPr>
        <w:spacing w:line="240" w:lineRule="auto"/>
        <w:ind w:left="0" w:hanging="2"/>
      </w:pPr>
      <w:r>
        <w:separator/>
      </w:r>
    </w:p>
  </w:footnote>
  <w:footnote w:type="continuationSeparator" w:id="0">
    <w:p w14:paraId="3054276D" w14:textId="77777777" w:rsidR="00CB6191" w:rsidRDefault="00CB61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3685" w14:textId="09FC274C"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sidR="00E970C4">
      <w:rPr>
        <w:rFonts w:ascii="Calibri" w:eastAsia="Calibri" w:hAnsi="Calibri" w:cs="Calibri"/>
        <w:b/>
        <w:color w:val="000000"/>
      </w:rPr>
      <w:t>Teresa Ramirez-Velasquez</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D4075"/>
    <w:multiLevelType w:val="hybridMultilevel"/>
    <w:tmpl w:val="151C1250"/>
    <w:lvl w:ilvl="0" w:tplc="04090001">
      <w:start w:val="1"/>
      <w:numFmt w:val="bullet"/>
      <w:lvlText w:val=""/>
      <w:lvlJc w:val="left"/>
      <w:pPr>
        <w:ind w:left="632" w:hanging="360"/>
      </w:pPr>
      <w:rPr>
        <w:rFonts w:ascii="Symbol" w:hAnsi="Symbol" w:hint="default"/>
      </w:rPr>
    </w:lvl>
    <w:lvl w:ilvl="1" w:tplc="04090003" w:tentative="1">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072" w:hanging="360"/>
      </w:pPr>
      <w:rPr>
        <w:rFonts w:ascii="Wingdings" w:hAnsi="Wingdings" w:hint="default"/>
      </w:rPr>
    </w:lvl>
    <w:lvl w:ilvl="3" w:tplc="04090001" w:tentative="1">
      <w:start w:val="1"/>
      <w:numFmt w:val="bullet"/>
      <w:lvlText w:val=""/>
      <w:lvlJc w:val="left"/>
      <w:pPr>
        <w:ind w:left="2792" w:hanging="360"/>
      </w:pPr>
      <w:rPr>
        <w:rFonts w:ascii="Symbol" w:hAnsi="Symbol" w:hint="default"/>
      </w:rPr>
    </w:lvl>
    <w:lvl w:ilvl="4" w:tplc="04090003" w:tentative="1">
      <w:start w:val="1"/>
      <w:numFmt w:val="bullet"/>
      <w:lvlText w:val="o"/>
      <w:lvlJc w:val="left"/>
      <w:pPr>
        <w:ind w:left="3512" w:hanging="360"/>
      </w:pPr>
      <w:rPr>
        <w:rFonts w:ascii="Courier New" w:hAnsi="Courier New" w:cs="Courier New" w:hint="default"/>
      </w:rPr>
    </w:lvl>
    <w:lvl w:ilvl="5" w:tplc="04090005" w:tentative="1">
      <w:start w:val="1"/>
      <w:numFmt w:val="bullet"/>
      <w:lvlText w:val=""/>
      <w:lvlJc w:val="left"/>
      <w:pPr>
        <w:ind w:left="4232" w:hanging="360"/>
      </w:pPr>
      <w:rPr>
        <w:rFonts w:ascii="Wingdings" w:hAnsi="Wingdings" w:hint="default"/>
      </w:rPr>
    </w:lvl>
    <w:lvl w:ilvl="6" w:tplc="04090001" w:tentative="1">
      <w:start w:val="1"/>
      <w:numFmt w:val="bullet"/>
      <w:lvlText w:val=""/>
      <w:lvlJc w:val="left"/>
      <w:pPr>
        <w:ind w:left="4952" w:hanging="360"/>
      </w:pPr>
      <w:rPr>
        <w:rFonts w:ascii="Symbol" w:hAnsi="Symbol" w:hint="default"/>
      </w:rPr>
    </w:lvl>
    <w:lvl w:ilvl="7" w:tplc="04090003" w:tentative="1">
      <w:start w:val="1"/>
      <w:numFmt w:val="bullet"/>
      <w:lvlText w:val="o"/>
      <w:lvlJc w:val="left"/>
      <w:pPr>
        <w:ind w:left="5672" w:hanging="360"/>
      </w:pPr>
      <w:rPr>
        <w:rFonts w:ascii="Courier New" w:hAnsi="Courier New" w:cs="Courier New" w:hint="default"/>
      </w:rPr>
    </w:lvl>
    <w:lvl w:ilvl="8" w:tplc="04090005" w:tentative="1">
      <w:start w:val="1"/>
      <w:numFmt w:val="bullet"/>
      <w:lvlText w:val=""/>
      <w:lvlJc w:val="left"/>
      <w:pPr>
        <w:ind w:left="6392" w:hanging="360"/>
      </w:pPr>
      <w:rPr>
        <w:rFonts w:ascii="Wingdings" w:hAnsi="Wingdings" w:hint="default"/>
      </w:rPr>
    </w:lvl>
  </w:abstractNum>
  <w:abstractNum w:abstractNumId="1" w15:restartNumberingAfterBreak="0">
    <w:nsid w:val="0D331531"/>
    <w:multiLevelType w:val="hybridMultilevel"/>
    <w:tmpl w:val="6A5A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80AC7"/>
    <w:multiLevelType w:val="hybridMultilevel"/>
    <w:tmpl w:val="8A9A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931AE"/>
    <w:multiLevelType w:val="hybridMultilevel"/>
    <w:tmpl w:val="733A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6"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C83D66"/>
    <w:multiLevelType w:val="hybridMultilevel"/>
    <w:tmpl w:val="3F0C37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D932D3"/>
    <w:multiLevelType w:val="hybridMultilevel"/>
    <w:tmpl w:val="1AE41D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2139F"/>
    <w:multiLevelType w:val="hybridMultilevel"/>
    <w:tmpl w:val="CBB6B0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4FEB400D"/>
    <w:multiLevelType w:val="hybridMultilevel"/>
    <w:tmpl w:val="D30E3B4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0F101BC"/>
    <w:multiLevelType w:val="hybridMultilevel"/>
    <w:tmpl w:val="CB0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2B783D"/>
    <w:multiLevelType w:val="hybridMultilevel"/>
    <w:tmpl w:val="0E16A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EFF0613"/>
    <w:multiLevelType w:val="hybridMultilevel"/>
    <w:tmpl w:val="4970B3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74B771CF"/>
    <w:multiLevelType w:val="hybridMultilevel"/>
    <w:tmpl w:val="D382AF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79A44BB5"/>
    <w:multiLevelType w:val="hybridMultilevel"/>
    <w:tmpl w:val="4376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075784">
    <w:abstractNumId w:val="6"/>
  </w:num>
  <w:num w:numId="2" w16cid:durableId="637609810">
    <w:abstractNumId w:val="5"/>
  </w:num>
  <w:num w:numId="3" w16cid:durableId="85158559">
    <w:abstractNumId w:val="4"/>
  </w:num>
  <w:num w:numId="4" w16cid:durableId="2107067667">
    <w:abstractNumId w:val="10"/>
  </w:num>
  <w:num w:numId="5" w16cid:durableId="1348292036">
    <w:abstractNumId w:val="14"/>
  </w:num>
  <w:num w:numId="6" w16cid:durableId="225801784">
    <w:abstractNumId w:val="8"/>
  </w:num>
  <w:num w:numId="7" w16cid:durableId="2066099689">
    <w:abstractNumId w:val="15"/>
  </w:num>
  <w:num w:numId="8" w16cid:durableId="730733890">
    <w:abstractNumId w:val="0"/>
  </w:num>
  <w:num w:numId="9" w16cid:durableId="705522719">
    <w:abstractNumId w:val="17"/>
  </w:num>
  <w:num w:numId="10" w16cid:durableId="21438106">
    <w:abstractNumId w:val="11"/>
  </w:num>
  <w:num w:numId="11" w16cid:durableId="1844542564">
    <w:abstractNumId w:val="18"/>
  </w:num>
  <w:num w:numId="12" w16cid:durableId="2076199956">
    <w:abstractNumId w:val="12"/>
  </w:num>
  <w:num w:numId="13" w16cid:durableId="1477410441">
    <w:abstractNumId w:val="9"/>
  </w:num>
  <w:num w:numId="14" w16cid:durableId="919408464">
    <w:abstractNumId w:val="1"/>
  </w:num>
  <w:num w:numId="15" w16cid:durableId="273051210">
    <w:abstractNumId w:val="7"/>
  </w:num>
  <w:num w:numId="16" w16cid:durableId="1746143506">
    <w:abstractNumId w:val="2"/>
  </w:num>
  <w:num w:numId="17" w16cid:durableId="1850023927">
    <w:abstractNumId w:val="13"/>
  </w:num>
  <w:num w:numId="18" w16cid:durableId="160703512">
    <w:abstractNumId w:val="19"/>
  </w:num>
  <w:num w:numId="19" w16cid:durableId="2138327569">
    <w:abstractNumId w:val="3"/>
  </w:num>
  <w:num w:numId="20" w16cid:durableId="7724789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16FE2"/>
    <w:rsid w:val="00041FC6"/>
    <w:rsid w:val="000E652D"/>
    <w:rsid w:val="001852BE"/>
    <w:rsid w:val="001F67BA"/>
    <w:rsid w:val="00322DCF"/>
    <w:rsid w:val="003B4B82"/>
    <w:rsid w:val="004B7474"/>
    <w:rsid w:val="004D2592"/>
    <w:rsid w:val="00626582"/>
    <w:rsid w:val="00634955"/>
    <w:rsid w:val="006377CE"/>
    <w:rsid w:val="00641E21"/>
    <w:rsid w:val="00701D4C"/>
    <w:rsid w:val="007E097D"/>
    <w:rsid w:val="00813ABD"/>
    <w:rsid w:val="00823BFD"/>
    <w:rsid w:val="00846B65"/>
    <w:rsid w:val="008D44AE"/>
    <w:rsid w:val="00965454"/>
    <w:rsid w:val="009C09B0"/>
    <w:rsid w:val="00B033AF"/>
    <w:rsid w:val="00C474C6"/>
    <w:rsid w:val="00CB6191"/>
    <w:rsid w:val="00CD513A"/>
    <w:rsid w:val="00D72824"/>
    <w:rsid w:val="00D76896"/>
    <w:rsid w:val="00DA5006"/>
    <w:rsid w:val="00DA7308"/>
    <w:rsid w:val="00DB4E0C"/>
    <w:rsid w:val="00E1629F"/>
    <w:rsid w:val="00E71DD0"/>
    <w:rsid w:val="00E970C4"/>
    <w:rsid w:val="00EB1C0C"/>
    <w:rsid w:val="00EF3E79"/>
    <w:rsid w:val="00F0271B"/>
    <w:rsid w:val="00F75FB5"/>
    <w:rsid w:val="00FF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20C"/>
  <w15:docId w15:val="{A8B2F6AB-35FA-4E40-94D0-B837B8A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character" w:customStyle="1" w:styleId="markedcontent">
    <w:name w:val="markedcontent"/>
    <w:basedOn w:val="DefaultParagraphFont"/>
    <w:rsid w:val="00E970C4"/>
  </w:style>
  <w:style w:type="paragraph" w:styleId="NormalWeb">
    <w:name w:val="Normal (Web)"/>
    <w:basedOn w:val="Normal"/>
    <w:uiPriority w:val="99"/>
    <w:rsid w:val="00E970C4"/>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dsuedu.sharepoint.com/sites/BFA/HR/employment/Pages/CSU-Background-Check-Policy.aspx"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Patricia Micciche</cp:lastModifiedBy>
  <cp:revision>2</cp:revision>
  <dcterms:created xsi:type="dcterms:W3CDTF">2024-09-18T18:04:00Z</dcterms:created>
  <dcterms:modified xsi:type="dcterms:W3CDTF">2024-09-18T18:04:00Z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0x010100C53CE6AB6108784EA979F2F739108FBD</vt:lpwstr>
  </property>
</Properties>
</file>